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847" w:rsidRPr="00C66847" w:rsidRDefault="00C66847" w:rsidP="00C66847">
      <w:pPr>
        <w:jc w:val="center"/>
        <w:rPr>
          <w:rFonts w:ascii="Times New Roman" w:eastAsia="Times New Roman" w:hAnsi="Times New Roman" w:cs="Times New Roman"/>
          <w:color w:val="000000"/>
          <w:sz w:val="36"/>
          <w:szCs w:val="36"/>
          <w:lang w:eastAsia="ru-RU"/>
        </w:rPr>
      </w:pPr>
      <w:r w:rsidRPr="00C66847">
        <w:rPr>
          <w:rFonts w:ascii="Courier New" w:eastAsia="Times New Roman" w:hAnsi="Courier New" w:cs="Courier New"/>
          <w:b/>
          <w:bCs/>
          <w:color w:val="000000"/>
          <w:sz w:val="32"/>
          <w:szCs w:val="32"/>
          <w:lang w:eastAsia="ru-RU"/>
        </w:rPr>
        <w:t>Московский государственный университет экономики, статистики и информатики</w:t>
      </w:r>
    </w:p>
    <w:p w:rsidR="00C66847" w:rsidRPr="00C66847" w:rsidRDefault="00C66847" w:rsidP="00C66847">
      <w:pPr>
        <w:keepNext/>
        <w:ind w:left="360"/>
        <w:jc w:val="center"/>
        <w:outlineLvl w:val="4"/>
        <w:rPr>
          <w:rFonts w:ascii="Garamond" w:eastAsia="Times New Roman" w:hAnsi="Garamond" w:cs="Times New Roman"/>
          <w:b/>
          <w:bCs/>
          <w:color w:val="000000"/>
          <w:sz w:val="28"/>
          <w:szCs w:val="28"/>
          <w:u w:val="single"/>
          <w:lang w:eastAsia="ru-RU"/>
        </w:rPr>
      </w:pPr>
      <w:r w:rsidRPr="00C66847">
        <w:rPr>
          <w:rFonts w:ascii="Courier New" w:eastAsia="Times New Roman" w:hAnsi="Courier New" w:cs="Courier New"/>
          <w:b/>
          <w:bCs/>
          <w:color w:val="000000"/>
          <w:sz w:val="32"/>
          <w:szCs w:val="32"/>
          <w:lang w:eastAsia="ru-RU"/>
        </w:rPr>
        <w:t>Институт компьютерных технологий</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6"/>
          <w:szCs w:val="36"/>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2"/>
          <w:szCs w:val="32"/>
          <w:lang w:eastAsia="ru-RU"/>
        </w:rPr>
        <w:t>Отчет по лабораторной работе №6</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2"/>
          <w:szCs w:val="32"/>
          <w:lang w:eastAsia="ru-RU"/>
        </w:rPr>
        <w:t>Предмет: «Основы и функционирование экономических информационных систем»</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6"/>
          <w:szCs w:val="36"/>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6"/>
          <w:szCs w:val="36"/>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6"/>
          <w:szCs w:val="36"/>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Выполнили:</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Архипова Екатерина</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Бейлина Юлия</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Парисеева Екатерина</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Смирнова Ирина</w:t>
      </w:r>
    </w:p>
    <w:p w:rsidR="00C66847" w:rsidRPr="00C66847" w:rsidRDefault="00C66847" w:rsidP="00C66847">
      <w:pPr>
        <w:jc w:val="right"/>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Группа</w:t>
      </w:r>
      <w:r w:rsidRPr="00C66847">
        <w:rPr>
          <w:rFonts w:ascii="Times New Roman" w:eastAsia="Times New Roman" w:hAnsi="Times New Roman" w:cs="Times New Roman"/>
          <w:color w:val="000000"/>
          <w:sz w:val="28"/>
          <w:szCs w:val="28"/>
          <w:lang w:eastAsia="ru-RU"/>
        </w:rPr>
        <w:t>: ДКД-301</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Преподаватель</w:t>
      </w:r>
      <w:r w:rsidRPr="00C66847">
        <w:rPr>
          <w:rFonts w:ascii="Times New Roman" w:eastAsia="Times New Roman" w:hAnsi="Times New Roman" w:cs="Times New Roman"/>
          <w:color w:val="000000"/>
          <w:sz w:val="28"/>
          <w:szCs w:val="28"/>
          <w:lang w:eastAsia="ru-RU"/>
        </w:rPr>
        <w:t>: Данелян Тэя Яновна</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Подпись</w:t>
      </w:r>
      <w:r w:rsidRPr="00C66847">
        <w:rPr>
          <w:rFonts w:ascii="Times New Roman" w:eastAsia="Times New Roman" w:hAnsi="Times New Roman" w:cs="Times New Roman"/>
          <w:color w:val="000000"/>
          <w:sz w:val="28"/>
          <w:szCs w:val="28"/>
          <w:lang w:eastAsia="ru-RU"/>
        </w:rPr>
        <w:t>:________________</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keepNext/>
        <w:jc w:val="center"/>
        <w:outlineLvl w:val="0"/>
        <w:rPr>
          <w:rFonts w:ascii="Courier New" w:eastAsia="Times New Roman" w:hAnsi="Courier New" w:cs="Courier New"/>
          <w:b/>
          <w:bCs/>
          <w:color w:val="000000"/>
          <w:kern w:val="36"/>
          <w:sz w:val="24"/>
          <w:szCs w:val="24"/>
          <w:lang w:eastAsia="ru-RU"/>
        </w:rPr>
      </w:pPr>
      <w:r w:rsidRPr="00C66847">
        <w:rPr>
          <w:rFonts w:ascii="Courier New" w:eastAsia="Times New Roman" w:hAnsi="Courier New" w:cs="Courier New"/>
          <w:b/>
          <w:bCs/>
          <w:color w:val="000000"/>
          <w:kern w:val="36"/>
          <w:sz w:val="24"/>
          <w:szCs w:val="24"/>
          <w:lang w:eastAsia="ru-RU"/>
        </w:rPr>
        <w:t>Москва, 2003</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32"/>
          <w:szCs w:val="32"/>
          <w:lang w:eastAsia="ru-RU"/>
        </w:rPr>
        <w:br w:type="page"/>
      </w:r>
      <w:r w:rsidRPr="00C66847">
        <w:rPr>
          <w:rFonts w:ascii="Times New Roman" w:eastAsia="Times New Roman" w:hAnsi="Times New Roman" w:cs="Times New Roman"/>
          <w:b/>
          <w:bCs/>
          <w:color w:val="000000"/>
          <w:sz w:val="32"/>
          <w:szCs w:val="32"/>
          <w:lang w:eastAsia="ru-RU"/>
        </w:rPr>
        <w:lastRenderedPageBreak/>
        <w:t>Содержание.</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0"/>
          <w:szCs w:val="20"/>
          <w:lang w:eastAsia="ru-RU"/>
        </w:rPr>
        <w:t> </w:t>
      </w:r>
    </w:p>
    <w:p w:rsidR="00C66847" w:rsidRPr="00C66847" w:rsidRDefault="00C66847" w:rsidP="00C66847">
      <w:pPr>
        <w:numPr>
          <w:ilvl w:val="0"/>
          <w:numId w:val="1"/>
        </w:num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Введение                                                                                                                                                          -  3  -</w:t>
      </w:r>
    </w:p>
    <w:p w:rsidR="00C66847" w:rsidRPr="00C66847" w:rsidRDefault="00C66847" w:rsidP="00C66847">
      <w:pPr>
        <w:ind w:left="36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numPr>
          <w:ilvl w:val="0"/>
          <w:numId w:val="2"/>
        </w:num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Аналитическая часть</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ind w:left="1068" w:firstLine="34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2.1. Постановка задачи                                                                                                                  -  3  -</w:t>
      </w:r>
    </w:p>
    <w:p w:rsidR="00C66847" w:rsidRPr="00C66847" w:rsidRDefault="00C66847" w:rsidP="00C66847">
      <w:pPr>
        <w:ind w:left="1806" w:hanging="39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2.2.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Организационная структура предприятия                                                                       -  4  -</w:t>
      </w:r>
    </w:p>
    <w:p w:rsidR="00C66847" w:rsidRPr="00C66847" w:rsidRDefault="00C66847" w:rsidP="00C66847">
      <w:pPr>
        <w:ind w:left="1806" w:hanging="39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2.3.</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 Описание рынка ИППС                                                                                                      -  4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numPr>
          <w:ilvl w:val="0"/>
          <w:numId w:val="3"/>
        </w:num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Проектная часть                                                                                                                                            -  8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ind w:left="2136" w:hanging="7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3.1.</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Сценарий диалога «Консультант +», «Гарант»                                                      -  8  -</w:t>
      </w:r>
    </w:p>
    <w:p w:rsidR="00C66847" w:rsidRPr="00C66847" w:rsidRDefault="00C66847" w:rsidP="00C66847">
      <w:pPr>
        <w:ind w:left="2136" w:hanging="7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3.2.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Дерево разговоров «Консультант +», «Гарант»                                                    - 10 -</w:t>
      </w:r>
    </w:p>
    <w:p w:rsidR="00C66847" w:rsidRPr="00C66847" w:rsidRDefault="00C66847" w:rsidP="00C66847">
      <w:pPr>
        <w:ind w:left="2136" w:hanging="7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3.3.</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Схема работы «Консультант +», «Гарант»                                                              - 12 -</w:t>
      </w:r>
    </w:p>
    <w:p w:rsidR="00C66847" w:rsidRPr="00C66847" w:rsidRDefault="00C66847" w:rsidP="00C66847">
      <w:pPr>
        <w:ind w:left="2136" w:hanging="7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3.4.</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Общая схема данных ИППС                                                                                         - 16 -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numPr>
          <w:ilvl w:val="0"/>
          <w:numId w:val="4"/>
        </w:num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Сравнение    «Консультант +» и «Гарант»                                                                               - 17 -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numPr>
          <w:ilvl w:val="0"/>
          <w:numId w:val="5"/>
        </w:num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Результаты работы                                                                                                                                        - 17 -</w:t>
      </w:r>
    </w:p>
    <w:p w:rsidR="00C66847" w:rsidRPr="00C66847" w:rsidRDefault="00C66847" w:rsidP="00C66847">
      <w:pPr>
        <w:ind w:left="36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ind w:left="1560" w:hanging="10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5.1.</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«Консультант +»                                                                                                                         - 18 -</w:t>
      </w:r>
    </w:p>
    <w:p w:rsidR="00C66847" w:rsidRPr="00C66847" w:rsidRDefault="00C66847" w:rsidP="00C66847">
      <w:pPr>
        <w:ind w:left="1560" w:hanging="102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5.2.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0"/>
          <w:szCs w:val="20"/>
          <w:lang w:eastAsia="ru-RU"/>
        </w:rPr>
        <w:t>«Гарант»                                                                                                                                      - 20 -</w:t>
      </w:r>
    </w:p>
    <w:p w:rsidR="00C66847" w:rsidRPr="00C66847" w:rsidRDefault="00C66847" w:rsidP="00C66847">
      <w:pPr>
        <w:ind w:left="54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br w:type="page"/>
      </w:r>
      <w:r w:rsidRPr="00C66847">
        <w:rPr>
          <w:rFonts w:ascii="Times New Roman" w:eastAsia="Times New Roman" w:hAnsi="Times New Roman" w:cs="Times New Roman"/>
          <w:b/>
          <w:bCs/>
          <w:color w:val="000000"/>
          <w:sz w:val="32"/>
          <w:szCs w:val="32"/>
          <w:u w:val="single"/>
          <w:lang w:eastAsia="ru-RU"/>
        </w:rPr>
        <w:lastRenderedPageBreak/>
        <w:t>1.  Введение</w:t>
      </w:r>
    </w:p>
    <w:p w:rsidR="00C66847" w:rsidRPr="00C66847" w:rsidRDefault="00C66847" w:rsidP="00C66847">
      <w:pPr>
        <w:ind w:firstLine="540"/>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Любая организация в своей деятельности должна опираться на нормативные акты: Законы, Указы Президента, Приказы, письма министерств и ведомств и т. д. Ориентироваться в лавине документов трудно даже опытному юристу, ведь на сегодня количество нормативных актов в России исчисляется сотнями тысяч. Тем более, что постоянно принимаются новые документы, утрачивают силу или изменяются старые. А что делать бухгалтеру, экономисту или руководителю? Ежедневно им приходится принимать ответственные решения, требующие владения актуальной правовой информацией, для изучения которой может не хватать ни времени, ни квалификации. На помощь им приходят информационно-правовые поисковые системы.</w:t>
      </w:r>
    </w:p>
    <w:p w:rsidR="00C66847" w:rsidRPr="00C66847" w:rsidRDefault="00C66847" w:rsidP="00C66847">
      <w:pPr>
        <w:ind w:firstLine="540"/>
        <w:jc w:val="both"/>
        <w:rPr>
          <w:rFonts w:ascii="Times New Roman" w:eastAsia="Times New Roman" w:hAnsi="Times New Roman" w:cs="Times New Roman"/>
          <w:color w:val="000000"/>
          <w:sz w:val="28"/>
          <w:szCs w:val="28"/>
          <w:lang w:eastAsia="ru-RU"/>
        </w:rPr>
      </w:pPr>
      <w:r w:rsidRPr="00C66847">
        <w:rPr>
          <w:rFonts w:ascii="Times New Roman" w:eastAsia="Times New Roman" w:hAnsi="Times New Roman" w:cs="Times New Roman"/>
          <w:color w:val="000000"/>
          <w:sz w:val="28"/>
          <w:szCs w:val="28"/>
          <w:lang w:eastAsia="ru-RU"/>
        </w:rPr>
        <w:t>В настоящее время существует достаточное количество  информационно-правовых поисковых систем: коммерческих («Консультант Плюс», «Гарант», «Кодекс» и др.) и государственных («Документ», «Система» и др.). У каждой из них имеются свои недостатки и преимущества. Целью данной лабораторной работы является сравнение различных ИППС и выявление их недостатков и преимуществ на примере наиболее крупных и известных, таких как  «Консультант Плюс» и «Гарант».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keepNext/>
        <w:ind w:left="750" w:hanging="390"/>
        <w:jc w:val="center"/>
        <w:outlineLvl w:val="5"/>
        <w:rPr>
          <w:rFonts w:ascii="Times New Roman" w:eastAsia="Times New Roman" w:hAnsi="Times New Roman" w:cs="Times New Roman"/>
          <w:b/>
          <w:bCs/>
          <w:color w:val="000000"/>
          <w:sz w:val="32"/>
          <w:szCs w:val="32"/>
          <w:u w:val="single"/>
          <w:lang w:eastAsia="ru-RU"/>
        </w:rPr>
      </w:pPr>
      <w:r w:rsidRPr="00C66847">
        <w:rPr>
          <w:rFonts w:ascii="Times New Roman" w:eastAsia="Times New Roman" w:hAnsi="Times New Roman" w:cs="Times New Roman"/>
          <w:b/>
          <w:bCs/>
          <w:color w:val="000000"/>
          <w:sz w:val="32"/>
          <w:szCs w:val="32"/>
          <w:lang w:eastAsia="ru-RU"/>
        </w:rPr>
        <w:t>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b/>
          <w:bCs/>
          <w:color w:val="000000"/>
          <w:sz w:val="32"/>
          <w:szCs w:val="32"/>
          <w:u w:val="single"/>
          <w:lang w:eastAsia="ru-RU"/>
        </w:rPr>
        <w:t>Аналитическая часть</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keepNext/>
        <w:jc w:val="center"/>
        <w:outlineLvl w:val="5"/>
        <w:rPr>
          <w:rFonts w:ascii="Times New Roman" w:eastAsia="Times New Roman" w:hAnsi="Times New Roman" w:cs="Times New Roman"/>
          <w:b/>
          <w:bCs/>
          <w:color w:val="000000"/>
          <w:sz w:val="32"/>
          <w:szCs w:val="32"/>
          <w:u w:val="single"/>
          <w:lang w:eastAsia="ru-RU"/>
        </w:rPr>
      </w:pPr>
      <w:r w:rsidRPr="00C66847">
        <w:rPr>
          <w:rFonts w:ascii="Times New Roman" w:eastAsia="Times New Roman" w:hAnsi="Times New Roman" w:cs="Times New Roman"/>
          <w:b/>
          <w:bCs/>
          <w:color w:val="000000"/>
          <w:sz w:val="32"/>
          <w:szCs w:val="32"/>
          <w:lang w:eastAsia="ru-RU"/>
        </w:rPr>
        <w:t>2.1. Постановка задачи</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4"/>
          <w:szCs w:val="24"/>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r w:rsidRPr="00C66847">
        <w:rPr>
          <w:rFonts w:ascii="Times New Roman" w:eastAsia="Times New Roman" w:hAnsi="Times New Roman" w:cs="Times New Roman"/>
          <w:b/>
          <w:bCs/>
          <w:color w:val="000000"/>
          <w:sz w:val="28"/>
          <w:szCs w:val="28"/>
          <w:lang w:eastAsia="ru-RU"/>
        </w:rPr>
        <w:t>Дано: </w:t>
      </w:r>
      <w:r w:rsidRPr="00C66847">
        <w:rPr>
          <w:rFonts w:ascii="Times New Roman" w:eastAsia="Times New Roman" w:hAnsi="Times New Roman" w:cs="Times New Roman"/>
          <w:color w:val="000000"/>
          <w:sz w:val="28"/>
          <w:szCs w:val="28"/>
          <w:lang w:eastAsia="ru-RU"/>
        </w:rPr>
        <w:t> производственная  система  -  предприятие Strela   (см. Лабораторную работу №1)</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r w:rsidRPr="00C66847">
        <w:rPr>
          <w:rFonts w:ascii="Times New Roman" w:eastAsia="Times New Roman" w:hAnsi="Times New Roman" w:cs="Times New Roman"/>
          <w:b/>
          <w:bCs/>
          <w:color w:val="000000"/>
          <w:sz w:val="28"/>
          <w:szCs w:val="28"/>
          <w:lang w:eastAsia="ru-RU"/>
        </w:rPr>
        <w:t>Требуется:</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ind w:left="1845" w:hanging="43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1.</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Найти нормы права, связанные с лицензированием коммерческой деятельности предприятия;</w:t>
      </w:r>
    </w:p>
    <w:p w:rsidR="00C66847" w:rsidRPr="00C66847" w:rsidRDefault="00C66847" w:rsidP="00C66847">
      <w:pPr>
        <w:ind w:left="1845" w:hanging="43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Описать:</w:t>
      </w:r>
    </w:p>
    <w:p w:rsidR="00C66847" w:rsidRPr="00C66847" w:rsidRDefault="00C66847" w:rsidP="00C66847">
      <w:pPr>
        <w:ind w:left="2325" w:hanging="48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2.1.</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Дерево разговоров ИППС;</w:t>
      </w:r>
    </w:p>
    <w:p w:rsidR="00C66847" w:rsidRPr="00C66847" w:rsidRDefault="00C66847" w:rsidP="00C66847">
      <w:pPr>
        <w:ind w:left="2325" w:hanging="48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2.2.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Сценарий диалога ИППС;</w:t>
      </w:r>
    </w:p>
    <w:p w:rsidR="00C66847" w:rsidRPr="00C66847" w:rsidRDefault="00C66847" w:rsidP="00C66847">
      <w:pPr>
        <w:ind w:left="2325" w:hanging="48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2.3.</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Схему данных ИППС;</w:t>
      </w:r>
    </w:p>
    <w:p w:rsidR="00C66847" w:rsidRPr="00C66847" w:rsidRDefault="00C66847" w:rsidP="00C66847">
      <w:pPr>
        <w:ind w:left="2325" w:hanging="48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2.4.</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Схему работы ИППС;</w:t>
      </w:r>
    </w:p>
    <w:p w:rsidR="00C66847" w:rsidRPr="00C66847" w:rsidRDefault="00C66847" w:rsidP="00C66847">
      <w:pPr>
        <w:ind w:left="1845" w:hanging="43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3.</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Сравнить  «Консультант +» и «Гарант», используя дерево разговоров.</w:t>
      </w:r>
    </w:p>
    <w:p w:rsidR="00C66847" w:rsidRPr="00C66847" w:rsidRDefault="00C66847" w:rsidP="00C66847">
      <w:pPr>
        <w:ind w:left="141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keepNext/>
        <w:jc w:val="center"/>
        <w:outlineLvl w:val="5"/>
        <w:rPr>
          <w:rFonts w:ascii="Times New Roman" w:eastAsia="Times New Roman" w:hAnsi="Times New Roman" w:cs="Times New Roman"/>
          <w:b/>
          <w:bCs/>
          <w:color w:val="000000"/>
          <w:sz w:val="32"/>
          <w:szCs w:val="32"/>
          <w:u w:val="single"/>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keepNext/>
        <w:jc w:val="center"/>
        <w:outlineLvl w:val="5"/>
        <w:rPr>
          <w:rFonts w:ascii="Times New Roman" w:eastAsia="Times New Roman" w:hAnsi="Times New Roman" w:cs="Times New Roman"/>
          <w:b/>
          <w:bCs/>
          <w:color w:val="000000"/>
          <w:sz w:val="32"/>
          <w:szCs w:val="32"/>
          <w:u w:val="single"/>
          <w:lang w:eastAsia="ru-RU"/>
        </w:rPr>
      </w:pPr>
      <w:r w:rsidRPr="00C66847">
        <w:rPr>
          <w:rFonts w:ascii="Times New Roman" w:eastAsia="Times New Roman" w:hAnsi="Times New Roman" w:cs="Times New Roman"/>
          <w:color w:val="000000"/>
          <w:sz w:val="32"/>
          <w:szCs w:val="32"/>
          <w:lang w:eastAsia="ru-RU"/>
        </w:rPr>
        <w:br w:type="page"/>
      </w:r>
      <w:r w:rsidRPr="00C66847">
        <w:rPr>
          <w:rFonts w:ascii="Times New Roman" w:eastAsia="Times New Roman" w:hAnsi="Times New Roman" w:cs="Times New Roman"/>
          <w:b/>
          <w:bCs/>
          <w:color w:val="000000"/>
          <w:sz w:val="32"/>
          <w:szCs w:val="32"/>
          <w:lang w:eastAsia="ru-RU"/>
        </w:rPr>
        <w:lastRenderedPageBreak/>
        <w:t>2.2.  Организационная структура предприятия</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Предприятие Strela занимается производством рекламы. Содержит 7 объектов и имеет тип 222.</w:t>
      </w:r>
    </w:p>
    <w:p w:rsidR="00C66847" w:rsidRPr="00C66847" w:rsidRDefault="00C66847" w:rsidP="00C66847">
      <w:pPr>
        <w:keepNext/>
        <w:ind w:firstLine="708"/>
        <w:outlineLvl w:val="1"/>
        <w:rPr>
          <w:rFonts w:ascii="Times New Roman" w:eastAsia="Times New Roman" w:hAnsi="Times New Roman" w:cs="Times New Roman"/>
          <w:color w:val="000000"/>
          <w:sz w:val="28"/>
          <w:szCs w:val="28"/>
          <w:lang w:eastAsia="ru-RU"/>
        </w:rPr>
      </w:pPr>
      <w:r w:rsidRPr="00C66847">
        <w:rPr>
          <w:rFonts w:ascii="Times New Roman" w:eastAsia="Times New Roman" w:hAnsi="Times New Roman" w:cs="Times New Roman"/>
          <w:color w:val="000000"/>
          <w:sz w:val="28"/>
          <w:szCs w:val="28"/>
          <w:lang w:eastAsia="ru-RU"/>
        </w:rPr>
        <w:t>Структура предприятия </w:t>
      </w:r>
      <w:r w:rsidRPr="00C66847">
        <w:rPr>
          <w:rFonts w:ascii="Times New Roman" w:eastAsia="Times New Roman" w:hAnsi="Times New Roman" w:cs="Times New Roman"/>
          <w:color w:val="000000"/>
          <w:sz w:val="28"/>
          <w:szCs w:val="28"/>
          <w:lang w:val="en-US" w:eastAsia="ru-RU"/>
        </w:rPr>
        <w:t>Strela</w:t>
      </w:r>
      <w:r w:rsidRPr="00C66847">
        <w:rPr>
          <w:rFonts w:ascii="Times New Roman" w:eastAsia="Times New Roman" w:hAnsi="Times New Roman" w:cs="Times New Roman"/>
          <w:color w:val="000000"/>
          <w:sz w:val="28"/>
          <w:szCs w:val="28"/>
          <w:lang w:eastAsia="ru-RU"/>
        </w:rPr>
        <w:t>  дана на рис. 1.</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Организация функционирует при следующем наборе объектов: заказчик, менеджер по рекламе, отдел прохождения рекламы, художественный отдел, компьютерный отдел, студия, бухгалтерия.</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945"/>
        <w:gridCol w:w="7110"/>
      </w:tblGrid>
      <w:tr w:rsidR="00C66847" w:rsidRPr="00C66847" w:rsidTr="00C66847">
        <w:trPr>
          <w:gridAfter w:val="1"/>
          <w:trHeight w:val="120"/>
          <w:tblCellSpacing w:w="0" w:type="dxa"/>
        </w:trPr>
        <w:tc>
          <w:tcPr>
            <w:tcW w:w="945"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r>
      <w:tr w:rsidR="00C66847" w:rsidRPr="00C66847" w:rsidTr="00C66847">
        <w:trPr>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4512310" cy="3717290"/>
                  <wp:effectExtent l="0" t="0" r="2540" b="0"/>
                  <wp:docPr id="35" name="Рисунок 35" descr="http://espio777.narod.ru/lab_6_0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spio777.narod.ru/lab_6_03.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12310" cy="3717290"/>
                          </a:xfrm>
                          <a:prstGeom prst="rect">
                            <a:avLst/>
                          </a:prstGeom>
                          <a:noFill/>
                          <a:ln>
                            <a:noFill/>
                          </a:ln>
                        </pic:spPr>
                      </pic:pic>
                    </a:graphicData>
                  </a:graphic>
                </wp:inline>
              </w:drawing>
            </w:r>
          </w:p>
        </w:tc>
      </w:tr>
    </w:tbl>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2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5040"/>
        <w:gridCol w:w="4020"/>
      </w:tblGrid>
      <w:tr w:rsidR="00C66847" w:rsidRPr="00C66847" w:rsidTr="00C66847">
        <w:trPr>
          <w:gridAfter w:val="1"/>
          <w:wAfter w:w="4020" w:type="dxa"/>
          <w:trHeight w:val="105"/>
          <w:tblCellSpacing w:w="0" w:type="dxa"/>
        </w:trPr>
        <w:tc>
          <w:tcPr>
            <w:tcW w:w="5040" w:type="dxa"/>
            <w:vAlign w:val="center"/>
            <w:hideMark/>
          </w:tcPr>
          <w:p w:rsidR="00C66847" w:rsidRPr="00C66847" w:rsidRDefault="00C66847" w:rsidP="00C66847">
            <w:pPr>
              <w:spacing w:before="100" w:beforeAutospacing="1" w:after="100" w:afterAutospacing="1"/>
              <w:rPr>
                <w:rFonts w:ascii="Times New Roman" w:eastAsia="Times New Roman" w:hAnsi="Times New Roman" w:cs="Times New Roman"/>
                <w:color w:val="000000"/>
                <w:sz w:val="24"/>
                <w:szCs w:val="24"/>
                <w:lang w:eastAsia="ru-RU"/>
              </w:rPr>
            </w:pPr>
          </w:p>
        </w:tc>
      </w:tr>
      <w:tr w:rsidR="00C66847" w:rsidRPr="00C66847" w:rsidTr="00C66847">
        <w:trPr>
          <w:trHeight w:val="60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4020"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020"/>
            </w:tblGrid>
            <w:tr w:rsidR="00C66847" w:rsidRPr="00C66847">
              <w:trPr>
                <w:tblCellSpacing w:w="0" w:type="dxa"/>
              </w:trPr>
              <w:tc>
                <w:tcPr>
                  <w:tcW w:w="0" w:type="auto"/>
                  <w:vAlign w:val="center"/>
                  <w:hideMark/>
                </w:tcPr>
                <w:p w:rsidR="00C66847" w:rsidRPr="00C66847" w:rsidRDefault="00C66847" w:rsidP="00C66847">
                  <w:pPr>
                    <w:framePr w:hSpace="45" w:wrap="around" w:vAnchor="text" w:hAnchor="text"/>
                    <w:rPr>
                      <w:rFonts w:ascii="Times New Roman" w:eastAsia="Times New Roman" w:hAnsi="Times New Roman" w:cs="Times New Roman"/>
                      <w:sz w:val="24"/>
                      <w:szCs w:val="24"/>
                      <w:lang w:eastAsia="ru-RU"/>
                    </w:rPr>
                  </w:pPr>
                  <w:r w:rsidRPr="00C66847">
                    <w:rPr>
                      <w:rFonts w:ascii="Times New Roman" w:eastAsia="Times New Roman" w:hAnsi="Times New Roman" w:cs="Times New Roman"/>
                      <w:lang w:eastAsia="ru-RU"/>
                    </w:rPr>
                    <w:t>Рис. 1. Структура предприятия  </w:t>
                  </w:r>
                  <w:r w:rsidRPr="00C66847">
                    <w:rPr>
                      <w:rFonts w:ascii="Times New Roman" w:eastAsia="Times New Roman" w:hAnsi="Times New Roman" w:cs="Times New Roman"/>
                      <w:lang w:val="en-US" w:eastAsia="ru-RU"/>
                    </w:rPr>
                    <w:t>Strela</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p w:rsidR="00C66847" w:rsidRPr="00C66847" w:rsidRDefault="00C66847" w:rsidP="00C66847">
      <w:pPr>
        <w:keepNext/>
        <w:jc w:val="center"/>
        <w:outlineLvl w:val="5"/>
        <w:rPr>
          <w:rFonts w:ascii="Times New Roman" w:eastAsia="Times New Roman" w:hAnsi="Times New Roman" w:cs="Times New Roman"/>
          <w:b/>
          <w:bCs/>
          <w:color w:val="000000"/>
          <w:sz w:val="32"/>
          <w:szCs w:val="32"/>
          <w:u w:val="single"/>
          <w:lang w:eastAsia="ru-RU"/>
        </w:rPr>
      </w:pPr>
      <w:r w:rsidRPr="00C66847">
        <w:rPr>
          <w:rFonts w:ascii="Times New Roman" w:eastAsia="Times New Roman" w:hAnsi="Times New Roman" w:cs="Times New Roman"/>
          <w:b/>
          <w:bCs/>
          <w:color w:val="000000"/>
          <w:sz w:val="32"/>
          <w:szCs w:val="32"/>
          <w:lang w:eastAsia="ru-RU"/>
        </w:rPr>
        <w:t>2.3.  Описание рынка ИППС</w:t>
      </w:r>
    </w:p>
    <w:p w:rsidR="00C66847" w:rsidRPr="00C66847" w:rsidRDefault="00C66847" w:rsidP="00C66847">
      <w:pP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32"/>
          <w:szCs w:val="32"/>
          <w:lang w:eastAsia="ru-RU"/>
        </w:rPr>
        <w:t> </w:t>
      </w:r>
    </w:p>
    <w:p w:rsidR="00C66847" w:rsidRPr="00C66847" w:rsidRDefault="00C66847" w:rsidP="00C66847">
      <w:pPr>
        <w:ind w:firstLine="708"/>
        <w:jc w:val="both"/>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4"/>
          <w:szCs w:val="24"/>
          <w:lang w:eastAsia="ru-RU"/>
        </w:rPr>
        <w:t>На данный момент крупнейшими  Информационные Поисковые Правовые Системы (ИППС) являются «Гарант» и «Консультант Плюс». Они представляют собой  крупные информационные банки, направленные на обеспечение информационно-правовой информацией. Основными функциями ИППС являются:</w:t>
      </w:r>
    </w:p>
    <w:p w:rsidR="00C66847" w:rsidRPr="00C66847" w:rsidRDefault="00C66847" w:rsidP="00C66847">
      <w:pPr>
        <w:ind w:left="1068" w:hanging="360"/>
        <w:jc w:val="both"/>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4"/>
          <w:szCs w:val="24"/>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получение достоверной правовой информации;</w:t>
      </w:r>
    </w:p>
    <w:p w:rsidR="00C66847" w:rsidRPr="00C66847" w:rsidRDefault="00C66847" w:rsidP="00C66847">
      <w:pPr>
        <w:ind w:left="1068" w:hanging="360"/>
        <w:jc w:val="both"/>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4"/>
          <w:szCs w:val="24"/>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осуществление доступа к базам данных федерального и регионального законодательства и поиск по ним.</w:t>
      </w:r>
    </w:p>
    <w:p w:rsidR="00C66847" w:rsidRPr="00C66847" w:rsidRDefault="00C66847" w:rsidP="00C66847">
      <w:pPr>
        <w:ind w:left="708"/>
        <w:jc w:val="both"/>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outlineLvl w:val="2"/>
        <w:rPr>
          <w:rFonts w:ascii="Times New Roman" w:eastAsia="Times New Roman" w:hAnsi="Times New Roman" w:cs="Times New Roman"/>
          <w:b/>
          <w:bCs/>
          <w:color w:val="000000"/>
          <w:lang w:eastAsia="ru-RU"/>
        </w:rPr>
      </w:pPr>
      <w:r w:rsidRPr="00C66847">
        <w:rPr>
          <w:rFonts w:ascii="Times New Roman" w:eastAsia="Times New Roman" w:hAnsi="Times New Roman" w:cs="Times New Roman"/>
          <w:b/>
          <w:bCs/>
          <w:sz w:val="28"/>
          <w:szCs w:val="28"/>
          <w:lang w:eastAsia="ru-RU"/>
        </w:rPr>
        <w:lastRenderedPageBreak/>
        <w:t>Консультант Плюс</w:t>
      </w:r>
    </w:p>
    <w:p w:rsidR="00C66847" w:rsidRPr="00C66847" w:rsidRDefault="00C66847" w:rsidP="00C66847">
      <w:pPr>
        <w:jc w:val="center"/>
        <w:outlineLvl w:val="2"/>
        <w:rPr>
          <w:rFonts w:ascii="Times New Roman" w:eastAsia="Times New Roman" w:hAnsi="Times New Roman" w:cs="Times New Roman"/>
          <w:b/>
          <w:bCs/>
          <w:color w:val="000000"/>
          <w:lang w:eastAsia="ru-RU"/>
        </w:rPr>
      </w:pPr>
      <w:r w:rsidRPr="00C66847">
        <w:rPr>
          <w:rFonts w:ascii="Times New Roman" w:eastAsia="Times New Roman" w:hAnsi="Times New Roman" w:cs="Times New Roman"/>
          <w:b/>
          <w:bCs/>
          <w:sz w:val="28"/>
          <w:szCs w:val="28"/>
          <w:lang w:eastAsia="ru-RU"/>
        </w:rPr>
        <w:t> </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Общероссийская Сеть КонсультантПлюс - крупнейшая сервисная сеть, работающая на российском рынке информационно-правовых услуг. Основной деятельностью Сети является распространение правовой информации. Для сотен тысяч российских специалистов марка КонсультантПлюс неразрывно связана с понятием надежного информационно-правового обеспечения.</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За десять лет работы была создана настоящая индустрия распространения правовой информации. </w:t>
      </w:r>
      <w:hyperlink r:id="rId6" w:tooltip="Координационный центр" w:history="1">
        <w:r w:rsidRPr="00C66847">
          <w:rPr>
            <w:rFonts w:ascii="Times New Roman" w:eastAsia="Times New Roman" w:hAnsi="Times New Roman" w:cs="Times New Roman"/>
            <w:sz w:val="24"/>
            <w:szCs w:val="24"/>
            <w:u w:val="single"/>
            <w:lang w:eastAsia="ru-RU"/>
          </w:rPr>
          <w:t>Координационный центр</w:t>
        </w:r>
      </w:hyperlink>
      <w:r w:rsidRPr="00C66847">
        <w:rPr>
          <w:rFonts w:ascii="Times New Roman" w:eastAsia="Times New Roman" w:hAnsi="Times New Roman" w:cs="Times New Roman"/>
          <w:color w:val="000000"/>
          <w:sz w:val="24"/>
          <w:szCs w:val="24"/>
          <w:lang w:eastAsia="ru-RU"/>
        </w:rPr>
        <w:t>Сети разрабатывает программные продукты и планирует стратегию их распространения, а непосредственную продажу этих продуктов и их дальнейшее информационное сопровождение на компьютерах пользователей осуществляют </w:t>
      </w:r>
      <w:hyperlink r:id="rId7" w:tooltip="региональные информационные центры" w:history="1">
        <w:r w:rsidRPr="00C66847">
          <w:rPr>
            <w:rFonts w:ascii="Times New Roman" w:eastAsia="Times New Roman" w:hAnsi="Times New Roman" w:cs="Times New Roman"/>
            <w:sz w:val="24"/>
            <w:szCs w:val="24"/>
            <w:u w:val="single"/>
            <w:lang w:eastAsia="ru-RU"/>
          </w:rPr>
          <w:t>региональные информационные центры</w:t>
        </w:r>
      </w:hyperlink>
      <w:r w:rsidRPr="00C66847">
        <w:rPr>
          <w:rFonts w:ascii="Times New Roman" w:eastAsia="Times New Roman" w:hAnsi="Times New Roman" w:cs="Times New Roman"/>
          <w:color w:val="000000"/>
          <w:sz w:val="24"/>
          <w:szCs w:val="24"/>
          <w:lang w:eastAsia="ru-RU"/>
        </w:rPr>
        <w:t> (РИЦ), являющиеся самостоятельными компаниями. Сеть КонсультантПлюс насчитывает 300 РИЦ, которые расположены в 150 городах России. Они имеют собственную сервисную структуру, определяют сбытовую и сервисную политику в регионах.</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К настоящему времени у пользователей установлено и сопровождается 484513 экземпляров систем семейства КонсультантПлюс. К услугам </w:t>
      </w:r>
      <w:hyperlink r:id="rId8" w:tooltip="пользователей" w:history="1">
        <w:r w:rsidRPr="00C66847">
          <w:rPr>
            <w:rFonts w:ascii="Times New Roman" w:eastAsia="Times New Roman" w:hAnsi="Times New Roman" w:cs="Times New Roman"/>
            <w:sz w:val="24"/>
            <w:szCs w:val="24"/>
            <w:u w:val="single"/>
            <w:lang w:eastAsia="ru-RU"/>
          </w:rPr>
          <w:t>пользователей</w:t>
        </w:r>
      </w:hyperlink>
      <w:r w:rsidRPr="00C66847">
        <w:rPr>
          <w:rFonts w:ascii="Times New Roman" w:eastAsia="Times New Roman" w:hAnsi="Times New Roman" w:cs="Times New Roman"/>
          <w:color w:val="000000"/>
          <w:sz w:val="24"/>
          <w:szCs w:val="24"/>
          <w:lang w:eastAsia="ru-RU"/>
        </w:rPr>
        <w:t> как базы данных нормативных документов федерального законодательства, так и аналитические системы поддержки принятия решений. Кроме того, в 79 субъектах РФ силами РИЦ Сети КонсультантПлюс ведутся базы данных по региональному законодательству. Всего в</w:t>
      </w:r>
      <w:hyperlink r:id="rId9" w:tooltip="справочные системы" w:history="1">
        <w:r w:rsidRPr="00C66847">
          <w:rPr>
            <w:rFonts w:ascii="Times New Roman" w:eastAsia="Times New Roman" w:hAnsi="Times New Roman" w:cs="Times New Roman"/>
            <w:sz w:val="24"/>
            <w:szCs w:val="24"/>
            <w:u w:val="single"/>
            <w:lang w:eastAsia="ru-RU"/>
          </w:rPr>
          <w:t>справочные системы</w:t>
        </w:r>
      </w:hyperlink>
      <w:r w:rsidRPr="00C66847">
        <w:rPr>
          <w:rFonts w:ascii="Times New Roman" w:eastAsia="Times New Roman" w:hAnsi="Times New Roman" w:cs="Times New Roman"/>
          <w:color w:val="000000"/>
          <w:sz w:val="24"/>
          <w:szCs w:val="24"/>
          <w:lang w:eastAsia="ru-RU"/>
        </w:rPr>
        <w:t> КонсультантПлюс входит 1122650 документов. На сегодняшний день это крупнейший информационный банк, который может быть предоставлен пользователю.</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Сегодня трудно назвать категорию организаций, в которых не использовались бы системы КонсультантПлюс. С ними работают в Администрации Президента РФ, в Правительстве РФ, в Государственной Думе, в министерствах и ведомствах, в сотнях налоговых инспекций и таможенных постов, в вузах и банках, на предприятиях всех форм собственности и направлений деятельности по всей России.</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hyperlink r:id="rId10" w:tooltip="Программные продукты" w:history="1">
        <w:r w:rsidRPr="00C66847">
          <w:rPr>
            <w:rFonts w:ascii="Times New Roman" w:eastAsia="Times New Roman" w:hAnsi="Times New Roman" w:cs="Times New Roman"/>
            <w:sz w:val="24"/>
            <w:szCs w:val="24"/>
            <w:u w:val="single"/>
            <w:lang w:eastAsia="ru-RU"/>
          </w:rPr>
          <w:t>Программные продукты</w:t>
        </w:r>
      </w:hyperlink>
      <w:r w:rsidRPr="00C66847">
        <w:rPr>
          <w:rFonts w:ascii="Times New Roman" w:eastAsia="Times New Roman" w:hAnsi="Times New Roman" w:cs="Times New Roman"/>
          <w:color w:val="000000"/>
          <w:sz w:val="24"/>
          <w:szCs w:val="24"/>
          <w:lang w:eastAsia="ru-RU"/>
        </w:rPr>
        <w:t> марки КонсультантПлюс отличаются высокой эффективностью и качеством. Так, системы КонсультантПлюс были первыми среди справочных правовых систем, сертифицированных Microsoft на совместимость с Windows 95/98/NT/2000/XP. Существуют 32-разрядные однопользовательские, сетевые и Intranet-версии для Windows 95/98/NT/2000/XP.</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Общероссийская Сеть распространения правовой информации КонсультантПлюс гарантирует качественное </w:t>
      </w:r>
      <w:hyperlink r:id="rId11" w:tooltip="сервисное обслуживание" w:history="1">
        <w:r w:rsidRPr="00C66847">
          <w:rPr>
            <w:rFonts w:ascii="Times New Roman" w:eastAsia="Times New Roman" w:hAnsi="Times New Roman" w:cs="Times New Roman"/>
            <w:sz w:val="24"/>
            <w:szCs w:val="24"/>
            <w:u w:val="single"/>
            <w:lang w:eastAsia="ru-RU"/>
          </w:rPr>
          <w:t>сервисное обслуживание</w:t>
        </w:r>
      </w:hyperlink>
      <w:r w:rsidRPr="00C66847">
        <w:rPr>
          <w:rFonts w:ascii="Times New Roman" w:eastAsia="Times New Roman" w:hAnsi="Times New Roman" w:cs="Times New Roman"/>
          <w:color w:val="000000"/>
          <w:sz w:val="24"/>
          <w:szCs w:val="24"/>
          <w:lang w:eastAsia="ru-RU"/>
        </w:rPr>
        <w:t>, предусматривающее гибкие финансовые условия. Оптимальное соотношение качества и цены позволяет каждому пользователю выбрать систему, отвечающую его потребностям и возможностям. Сотрудники компании "Консультант Плюс" и 300 региональных центров делают все, чтобы пользователи могли работать с самой полной и достоверной правовой информацией и одними из первых узнавать обо всех изменениях в законодательстве.</w:t>
      </w:r>
    </w:p>
    <w:p w:rsidR="00C66847" w:rsidRPr="00C66847" w:rsidRDefault="00C66847" w:rsidP="00C66847">
      <w:pPr>
        <w:ind w:left="720" w:firstLine="539"/>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12" w:tooltip="Достоверность информации" w:history="1">
        <w:r w:rsidRPr="00C66847">
          <w:rPr>
            <w:rFonts w:ascii="Times New Roman" w:eastAsia="Times New Roman" w:hAnsi="Times New Roman" w:cs="Times New Roman"/>
            <w:sz w:val="24"/>
            <w:szCs w:val="24"/>
            <w:u w:val="single"/>
            <w:lang w:eastAsia="ru-RU"/>
          </w:rPr>
          <w:t>Достоверность информации</w:t>
        </w:r>
      </w:hyperlink>
    </w:p>
    <w:p w:rsidR="00C66847" w:rsidRPr="00C66847" w:rsidRDefault="00C66847" w:rsidP="00C66847">
      <w:pPr>
        <w:ind w:left="720" w:firstLine="539"/>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13" w:tooltip="Оперативность получения информации" w:history="1">
        <w:r w:rsidRPr="00C66847">
          <w:rPr>
            <w:rFonts w:ascii="Times New Roman" w:eastAsia="Times New Roman" w:hAnsi="Times New Roman" w:cs="Times New Roman"/>
            <w:sz w:val="24"/>
            <w:szCs w:val="24"/>
            <w:u w:val="single"/>
            <w:lang w:eastAsia="ru-RU"/>
          </w:rPr>
          <w:t>Оперативность получения информации</w:t>
        </w:r>
      </w:hyperlink>
    </w:p>
    <w:p w:rsidR="00C66847" w:rsidRPr="00C66847" w:rsidRDefault="00C66847" w:rsidP="00C66847">
      <w:pPr>
        <w:ind w:left="720" w:firstLine="539"/>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14" w:tooltip="Юридическая обработка документов" w:history="1">
        <w:r w:rsidRPr="00C66847">
          <w:rPr>
            <w:rFonts w:ascii="Times New Roman" w:eastAsia="Times New Roman" w:hAnsi="Times New Roman" w:cs="Times New Roman"/>
            <w:sz w:val="24"/>
            <w:szCs w:val="24"/>
            <w:u w:val="single"/>
            <w:lang w:eastAsia="ru-RU"/>
          </w:rPr>
          <w:t>Юридическая обработка документов</w:t>
        </w:r>
      </w:hyperlink>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Важными направлениями деятельности Сети КонсультантПлюс является осуществление </w:t>
      </w:r>
      <w:hyperlink r:id="rId15" w:tooltip="Программ взаимодействия с государственными органами власти и управления РФ" w:history="1">
        <w:r w:rsidRPr="00C66847">
          <w:rPr>
            <w:rFonts w:ascii="Times New Roman" w:eastAsia="Times New Roman" w:hAnsi="Times New Roman" w:cs="Times New Roman"/>
            <w:sz w:val="24"/>
            <w:szCs w:val="24"/>
            <w:u w:val="single"/>
            <w:lang w:eastAsia="ru-RU"/>
          </w:rPr>
          <w:t>Программ взаимодействия с государственными органами власти и управления РФ</w:t>
        </w:r>
      </w:hyperlink>
      <w:r w:rsidRPr="00C66847">
        <w:rPr>
          <w:rFonts w:ascii="Times New Roman" w:eastAsia="Times New Roman" w:hAnsi="Times New Roman" w:cs="Times New Roman"/>
          <w:color w:val="000000"/>
          <w:sz w:val="24"/>
          <w:szCs w:val="24"/>
          <w:lang w:eastAsia="ru-RU"/>
        </w:rPr>
        <w:t>, с </w:t>
      </w:r>
      <w:hyperlink r:id="rId16" w:tooltip="органами власти субъектов РФ и с органами местного самоуправления" w:history="1">
        <w:r w:rsidRPr="00C66847">
          <w:rPr>
            <w:rFonts w:ascii="Times New Roman" w:eastAsia="Times New Roman" w:hAnsi="Times New Roman" w:cs="Times New Roman"/>
            <w:sz w:val="24"/>
            <w:szCs w:val="24"/>
            <w:u w:val="single"/>
            <w:lang w:eastAsia="ru-RU"/>
          </w:rPr>
          <w:t>органами власти субъектов РФ и с органами местного самоуправления</w:t>
        </w:r>
      </w:hyperlink>
      <w:r w:rsidRPr="00C66847">
        <w:rPr>
          <w:rFonts w:ascii="Times New Roman" w:eastAsia="Times New Roman" w:hAnsi="Times New Roman" w:cs="Times New Roman"/>
          <w:color w:val="000000"/>
          <w:sz w:val="24"/>
          <w:szCs w:val="24"/>
          <w:lang w:eastAsia="ru-RU"/>
        </w:rPr>
        <w:t>, </w:t>
      </w:r>
      <w:hyperlink r:id="rId17" w:tooltip="Программы поддержки науки и образования" w:history="1">
        <w:r w:rsidRPr="00C66847">
          <w:rPr>
            <w:rFonts w:ascii="Times New Roman" w:eastAsia="Times New Roman" w:hAnsi="Times New Roman" w:cs="Times New Roman"/>
            <w:sz w:val="24"/>
            <w:szCs w:val="24"/>
            <w:u w:val="single"/>
            <w:lang w:eastAsia="ru-RU"/>
          </w:rPr>
          <w:t>Программы поддержки науки и образования</w:t>
        </w:r>
      </w:hyperlink>
      <w:r w:rsidRPr="00C66847">
        <w:rPr>
          <w:rFonts w:ascii="Times New Roman" w:eastAsia="Times New Roman" w:hAnsi="Times New Roman" w:cs="Times New Roman"/>
          <w:color w:val="000000"/>
          <w:sz w:val="24"/>
          <w:szCs w:val="24"/>
          <w:lang w:eastAsia="ru-RU"/>
        </w:rPr>
        <w:t> и</w:t>
      </w:r>
      <w:hyperlink r:id="rId18" w:tooltip="Программы поддержки российских библиотек" w:history="1">
        <w:r w:rsidRPr="00C66847">
          <w:rPr>
            <w:rFonts w:ascii="Times New Roman" w:eastAsia="Times New Roman" w:hAnsi="Times New Roman" w:cs="Times New Roman"/>
            <w:sz w:val="24"/>
            <w:szCs w:val="24"/>
            <w:u w:val="single"/>
            <w:lang w:eastAsia="ru-RU"/>
          </w:rPr>
          <w:t>Программы поддержки российских библиотек</w:t>
        </w:r>
      </w:hyperlink>
      <w:r w:rsidRPr="00C66847">
        <w:rPr>
          <w:rFonts w:ascii="Times New Roman" w:eastAsia="Times New Roman" w:hAnsi="Times New Roman" w:cs="Times New Roman"/>
          <w:color w:val="000000"/>
          <w:sz w:val="24"/>
          <w:szCs w:val="24"/>
          <w:lang w:eastAsia="ru-RU"/>
        </w:rPr>
        <w:t>, а также участие в общественных начинаниях, способствующих укреплению престижа профессии юриста. Компания оказывает поддержку премии "Фемида", учрежденной </w:t>
      </w:r>
      <w:hyperlink r:id="rId19" w:history="1">
        <w:r w:rsidRPr="00C66847">
          <w:rPr>
            <w:rFonts w:ascii="Times New Roman" w:eastAsia="Times New Roman" w:hAnsi="Times New Roman" w:cs="Times New Roman"/>
            <w:sz w:val="24"/>
            <w:szCs w:val="24"/>
            <w:u w:val="single"/>
            <w:lang w:eastAsia="ru-RU"/>
          </w:rPr>
          <w:t>Московским клубом юристов</w:t>
        </w:r>
      </w:hyperlink>
      <w:r w:rsidRPr="00C66847">
        <w:rPr>
          <w:rFonts w:ascii="Times New Roman" w:eastAsia="Times New Roman" w:hAnsi="Times New Roman" w:cs="Times New Roman"/>
          <w:color w:val="000000"/>
          <w:sz w:val="24"/>
          <w:szCs w:val="24"/>
          <w:lang w:eastAsia="ru-RU"/>
        </w:rPr>
        <w:t>.</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xml:space="preserve">Для сотен тысяч российских специалистов марка КонсультантПлюс неразрывно связана с понятием надежного информационно-правового обеспечения. Программные </w:t>
      </w:r>
      <w:r w:rsidRPr="00C66847">
        <w:rPr>
          <w:rFonts w:ascii="Times New Roman" w:eastAsia="Times New Roman" w:hAnsi="Times New Roman" w:cs="Times New Roman"/>
          <w:color w:val="000000"/>
          <w:sz w:val="24"/>
          <w:szCs w:val="24"/>
          <w:lang w:eastAsia="ru-RU"/>
        </w:rPr>
        <w:lastRenderedPageBreak/>
        <w:t>продукты КонсультантПлюс - справочные правовые системы по федеральному и региональному законодательству, а также системы поддержки принятия решений.</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Особое внимание разработчики КонсультантПлюс обращают на совместимость систем с различными платформами и широко используемым программным и сетевым обеспечением. Одним из</w:t>
      </w:r>
      <w:hyperlink r:id="rId20" w:tooltip="технологических принципов" w:history="1">
        <w:r w:rsidRPr="00C66847">
          <w:rPr>
            <w:rFonts w:ascii="Times New Roman" w:eastAsia="Times New Roman" w:hAnsi="Times New Roman" w:cs="Times New Roman"/>
            <w:sz w:val="24"/>
            <w:szCs w:val="24"/>
            <w:u w:val="single"/>
            <w:lang w:eastAsia="ru-RU"/>
          </w:rPr>
          <w:t>технологических принципов</w:t>
        </w:r>
      </w:hyperlink>
      <w:r w:rsidRPr="00C66847">
        <w:rPr>
          <w:rFonts w:ascii="Times New Roman" w:eastAsia="Times New Roman" w:hAnsi="Times New Roman" w:cs="Times New Roman"/>
          <w:color w:val="000000"/>
          <w:sz w:val="24"/>
          <w:szCs w:val="24"/>
          <w:lang w:eastAsia="ru-RU"/>
        </w:rPr>
        <w:t> является надежная работа систем на IBM PC-совместимых компьютерах и в распространенных локальных сетях. Существуют 32-разрядные однопользовательские, сетевые и Intranet-версии для Windows 95/98/NT/2000/XP. Одной из первых в России правовая система КонсультантПлюс была сертифицирована компанией Microsoft на совместимость с Windows NT, Windows 95/98, Windows 2000 и Windows XP.</w:t>
      </w:r>
    </w:p>
    <w:p w:rsidR="00C66847" w:rsidRPr="00C66847" w:rsidRDefault="00C66847" w:rsidP="00C66847">
      <w:pPr>
        <w:ind w:firstLine="539"/>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Благодаря уникальной высокоэффективной технологии, разработанной компанией, пропускная мощность КонсультантПлюс составляет сегодня порядка 15 000 документов в месяц. При этом справочные системы КонсультантПлюс не имеют принципиальных технологических ограничений на включение любого объема информации. Всего в системы КонсультантПлюс входит 1122650 документов. На сегодняшний день это крупнейший информационный банк, который может быть передан пользователю.</w:t>
      </w:r>
    </w:p>
    <w:p w:rsidR="00C66847" w:rsidRPr="00C66847" w:rsidRDefault="00C66847" w:rsidP="00C66847">
      <w:pPr>
        <w:ind w:left="720" w:firstLine="539"/>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21" w:tooltip="Системы по законодательству" w:history="1">
        <w:r w:rsidRPr="00C66847">
          <w:rPr>
            <w:rFonts w:ascii="Times New Roman" w:eastAsia="Times New Roman" w:hAnsi="Times New Roman" w:cs="Times New Roman"/>
            <w:sz w:val="24"/>
            <w:szCs w:val="24"/>
            <w:u w:val="single"/>
            <w:lang w:eastAsia="ru-RU"/>
          </w:rPr>
          <w:t>Системы по законодательству</w:t>
        </w:r>
      </w:hyperlink>
    </w:p>
    <w:p w:rsidR="00C66847" w:rsidRPr="00C66847" w:rsidRDefault="00C66847" w:rsidP="00C66847">
      <w:pPr>
        <w:ind w:left="720" w:firstLine="539"/>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22" w:tooltip="Системы поддержки принятия решений" w:history="1">
        <w:r w:rsidRPr="00C66847">
          <w:rPr>
            <w:rFonts w:ascii="Times New Roman" w:eastAsia="Times New Roman" w:hAnsi="Times New Roman" w:cs="Times New Roman"/>
            <w:sz w:val="24"/>
            <w:szCs w:val="24"/>
            <w:u w:val="single"/>
            <w:lang w:eastAsia="ru-RU"/>
          </w:rPr>
          <w:t>Системы поддержки принятия решений</w:t>
        </w:r>
      </w:hyperlink>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Принципы информационного наполнения систем по федеральному законодательству позволяют обеспечить правовую поддержку деятельности любого предприятия.</w:t>
      </w:r>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Пользователь, в зависимости от сферы своей деятельности и в соответствии с кругом решаемых задач, может выбрать систему, содержащую всю необходимую и достаточную информацию. А именно: от основ законодательства до самого полного банка данных, включающего все законодательство России. При этом основные системы по законодательству ("</w:t>
      </w:r>
      <w:hyperlink r:id="rId23" w:tooltip="КонсультантПлюс:Эксперт" w:history="1">
        <w:r w:rsidRPr="00C66847">
          <w:rPr>
            <w:rFonts w:ascii="Times New Roman" w:eastAsia="Times New Roman" w:hAnsi="Times New Roman" w:cs="Times New Roman"/>
            <w:sz w:val="24"/>
            <w:szCs w:val="24"/>
            <w:u w:val="single"/>
            <w:lang w:eastAsia="ru-RU"/>
          </w:rPr>
          <w:t>КонсультантПлюс:Эксперт</w:t>
        </w:r>
      </w:hyperlink>
      <w:r w:rsidRPr="00C66847">
        <w:rPr>
          <w:rFonts w:ascii="Times New Roman" w:eastAsia="Times New Roman" w:hAnsi="Times New Roman" w:cs="Times New Roman"/>
          <w:color w:val="000000"/>
          <w:sz w:val="24"/>
          <w:szCs w:val="24"/>
          <w:lang w:eastAsia="ru-RU"/>
        </w:rPr>
        <w:t>", "</w:t>
      </w:r>
      <w:hyperlink r:id="rId24" w:tooltip="КонсультантПлюс:ВерсияПроф" w:history="1">
        <w:r w:rsidRPr="00C66847">
          <w:rPr>
            <w:rFonts w:ascii="Times New Roman" w:eastAsia="Times New Roman" w:hAnsi="Times New Roman" w:cs="Times New Roman"/>
            <w:sz w:val="24"/>
            <w:szCs w:val="24"/>
            <w:u w:val="single"/>
            <w:lang w:eastAsia="ru-RU"/>
          </w:rPr>
          <w:t>КонсультантПлюс:ВерсияПроф</w:t>
        </w:r>
      </w:hyperlink>
      <w:r w:rsidRPr="00C66847">
        <w:rPr>
          <w:rFonts w:ascii="Times New Roman" w:eastAsia="Times New Roman" w:hAnsi="Times New Roman" w:cs="Times New Roman"/>
          <w:color w:val="000000"/>
          <w:sz w:val="24"/>
          <w:szCs w:val="24"/>
          <w:lang w:eastAsia="ru-RU"/>
        </w:rPr>
        <w:t>", "</w:t>
      </w:r>
      <w:hyperlink r:id="rId25" w:tooltip="КонсультантПлюс:РоссийскоеЗаконодательство" w:history="1">
        <w:r w:rsidRPr="00C66847">
          <w:rPr>
            <w:rFonts w:ascii="Times New Roman" w:eastAsia="Times New Roman" w:hAnsi="Times New Roman" w:cs="Times New Roman"/>
            <w:sz w:val="24"/>
            <w:szCs w:val="24"/>
            <w:u w:val="single"/>
            <w:lang w:eastAsia="ru-RU"/>
          </w:rPr>
          <w:t>КонсультантПлюс:РоссийскоеЗаконодательство</w:t>
        </w:r>
      </w:hyperlink>
      <w:r w:rsidRPr="00C66847">
        <w:rPr>
          <w:rFonts w:ascii="Times New Roman" w:eastAsia="Times New Roman" w:hAnsi="Times New Roman" w:cs="Times New Roman"/>
          <w:color w:val="000000"/>
          <w:sz w:val="24"/>
          <w:szCs w:val="24"/>
          <w:lang w:eastAsia="ru-RU"/>
        </w:rPr>
        <w:t>") охватывают все отрасли права и включают все юридически взаимосвязанные документы соответствующего уровня.</w:t>
      </w:r>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Все системы содержат полную ретроспективу редакций нормативных документов.</w:t>
      </w:r>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Проекты федеральных законов и кодексов, сопроводительные материалы представлены в системе</w:t>
      </w:r>
      <w:hyperlink r:id="rId26" w:tooltip="КонсультантПлюс:Законопроекты" w:history="1">
        <w:r w:rsidRPr="00C66847">
          <w:rPr>
            <w:rFonts w:ascii="Times New Roman" w:eastAsia="Times New Roman" w:hAnsi="Times New Roman" w:cs="Times New Roman"/>
            <w:sz w:val="24"/>
            <w:szCs w:val="24"/>
            <w:u w:val="single"/>
            <w:lang w:eastAsia="ru-RU"/>
          </w:rPr>
          <w:t>КонсультантПлюс:Законопроекты</w:t>
        </w:r>
      </w:hyperlink>
      <w:r w:rsidRPr="00C66847">
        <w:rPr>
          <w:rFonts w:ascii="Times New Roman" w:eastAsia="Times New Roman" w:hAnsi="Times New Roman" w:cs="Times New Roman"/>
          <w:color w:val="000000"/>
          <w:sz w:val="24"/>
          <w:szCs w:val="24"/>
          <w:lang w:eastAsia="ru-RU"/>
        </w:rPr>
        <w:t>. Система позволяет при работе с действующим законодательством прогнозировать возможность его изменения и оперативно знакомиться с текстами этих изменений.</w:t>
      </w:r>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Помимо федерального законодательства, пользователь систем КонсультантПлюс может получить документы органов государственной власти и местного самоуправления 79 субъектов РФ или выбрать систему по законодательству своего региона.</w:t>
      </w:r>
    </w:p>
    <w:p w:rsidR="00C66847" w:rsidRPr="00C66847" w:rsidRDefault="00C66847" w:rsidP="00C66847">
      <w:pPr>
        <w:ind w:firstLine="539"/>
        <w:rPr>
          <w:rFonts w:ascii="Times New Roman" w:eastAsia="Times New Roman" w:hAnsi="Times New Roman" w:cs="Times New Roman"/>
          <w:color w:val="000000"/>
          <w:sz w:val="24"/>
          <w:szCs w:val="24"/>
          <w:lang w:eastAsia="ru-RU"/>
        </w:rPr>
      </w:pPr>
      <w:hyperlink r:id="rId27" w:tooltip="КонсультантПлюс:РегиональноеЗаконодательство" w:history="1">
        <w:r w:rsidRPr="00C66847">
          <w:rPr>
            <w:rFonts w:ascii="Times New Roman" w:eastAsia="Times New Roman" w:hAnsi="Times New Roman" w:cs="Times New Roman"/>
            <w:sz w:val="24"/>
            <w:szCs w:val="24"/>
            <w:u w:val="single"/>
            <w:lang w:eastAsia="ru-RU"/>
          </w:rPr>
          <w:t>КонсультантПлюс:РегиональноеЗаконодательство</w:t>
        </w:r>
      </w:hyperlink>
    </w:p>
    <w:p w:rsidR="00C66847" w:rsidRPr="00C66847" w:rsidRDefault="00C66847" w:rsidP="00C66847">
      <w:pPr>
        <w:ind w:firstLine="539"/>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Также пользователю доступны правовые акты, регламентирующие взаимоотношения России с зарубежными странами, международные договоры РФ и документы об их ратификации. </w:t>
      </w:r>
      <w:hyperlink r:id="rId28" w:tooltip="КонсультантПлюс:МеждународноеПраво" w:history="1">
        <w:r w:rsidRPr="00C66847">
          <w:rPr>
            <w:rFonts w:ascii="Times New Roman" w:eastAsia="Times New Roman" w:hAnsi="Times New Roman" w:cs="Times New Roman"/>
            <w:sz w:val="24"/>
            <w:szCs w:val="24"/>
            <w:u w:val="single"/>
            <w:lang w:eastAsia="ru-RU"/>
          </w:rPr>
          <w:t>КонсультантПлюс:МеждународноеПраво</w:t>
        </w:r>
      </w:hyperlink>
    </w:p>
    <w:p w:rsidR="00C66847" w:rsidRPr="00C66847" w:rsidRDefault="00C66847" w:rsidP="00C66847">
      <w:pPr>
        <w:jc w:val="both"/>
        <w:rPr>
          <w:rFonts w:ascii="Times New Roman" w:eastAsia="Times New Roman" w:hAnsi="Times New Roman" w:cs="Times New Roman"/>
          <w:color w:val="000000"/>
          <w:sz w:val="20"/>
          <w:szCs w:val="20"/>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540"/>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ГАРАНТ</w:t>
      </w:r>
    </w:p>
    <w:p w:rsidR="00C66847" w:rsidRPr="00C66847" w:rsidRDefault="00C66847" w:rsidP="00C66847">
      <w:pPr>
        <w:ind w:firstLine="540"/>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Тысячи предприятий, в том числе сами контролирующие органы, используют справочно-правовой системой ГАРАНТ. Компьютерная справочная правовая система ГАРАНТ разрабатывается с 1990 года. На сегодняшний день полный </w:t>
      </w:r>
      <w:hyperlink r:id="rId29" w:history="1">
        <w:r w:rsidRPr="00C66847">
          <w:rPr>
            <w:rFonts w:ascii="Times New Roman" w:eastAsia="Times New Roman" w:hAnsi="Times New Roman" w:cs="Times New Roman"/>
            <w:sz w:val="24"/>
            <w:szCs w:val="24"/>
            <w:u w:val="single"/>
            <w:lang w:eastAsia="ru-RU"/>
          </w:rPr>
          <w:t>объем информационного банка системы ГАРАНТ</w:t>
        </w:r>
      </w:hyperlink>
      <w:r w:rsidRPr="00C66847">
        <w:rPr>
          <w:rFonts w:ascii="Times New Roman" w:eastAsia="Times New Roman" w:hAnsi="Times New Roman" w:cs="Times New Roman"/>
          <w:sz w:val="24"/>
          <w:szCs w:val="24"/>
          <w:lang w:eastAsia="ru-RU"/>
        </w:rPr>
        <w:t> превышает 600 000 документов и комментариев к нормативным актам, еженедельное пополнение составляет около 2 000 документов.</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Систему ГАРАНТ отличают полнота информации, уникальные поисковые и аналитические возможности, простота и удобство в работе. Эти свойства системы ГАРАНТ позволяют ее пользователям решать самые сложные профессиональные задачи.</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Система "Гарант" построена по </w:t>
      </w:r>
      <w:r w:rsidRPr="00C66847">
        <w:rPr>
          <w:rFonts w:ascii="Times New Roman" w:eastAsia="Times New Roman" w:hAnsi="Times New Roman" w:cs="Times New Roman"/>
          <w:b/>
          <w:bCs/>
          <w:sz w:val="24"/>
          <w:szCs w:val="24"/>
          <w:lang w:eastAsia="ru-RU"/>
        </w:rPr>
        <w:t>модульному принципу</w:t>
      </w:r>
      <w:r w:rsidRPr="00C66847">
        <w:rPr>
          <w:rFonts w:ascii="Times New Roman" w:eastAsia="Times New Roman" w:hAnsi="Times New Roman" w:cs="Times New Roman"/>
          <w:sz w:val="24"/>
          <w:szCs w:val="24"/>
          <w:lang w:eastAsia="ru-RU"/>
        </w:rPr>
        <w:t xml:space="preserve">: универсальные, региональные, специализированные и вспомогательные базы. Такое разбиение </w:t>
      </w:r>
      <w:r w:rsidRPr="00C66847">
        <w:rPr>
          <w:rFonts w:ascii="Times New Roman" w:eastAsia="Times New Roman" w:hAnsi="Times New Roman" w:cs="Times New Roman"/>
          <w:sz w:val="24"/>
          <w:szCs w:val="24"/>
          <w:lang w:eastAsia="ru-RU"/>
        </w:rPr>
        <w:lastRenderedPageBreak/>
        <w:t>продиктовано стремлением обеспечить каждого специалиста именно тем набором документов, которые он реально использует в своей работе.</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Пользователь сам решает, из каких </w:t>
      </w:r>
      <w:hyperlink r:id="rId30" w:history="1">
        <w:r w:rsidRPr="00C66847">
          <w:rPr>
            <w:rFonts w:ascii="Times New Roman" w:eastAsia="Times New Roman" w:hAnsi="Times New Roman" w:cs="Times New Roman"/>
            <w:sz w:val="24"/>
            <w:szCs w:val="24"/>
            <w:u w:val="single"/>
            <w:lang w:eastAsia="ru-RU"/>
          </w:rPr>
          <w:t>тематических баз</w:t>
        </w:r>
      </w:hyperlink>
      <w:r w:rsidRPr="00C66847">
        <w:rPr>
          <w:rFonts w:ascii="Times New Roman" w:eastAsia="Times New Roman" w:hAnsi="Times New Roman" w:cs="Times New Roman"/>
          <w:sz w:val="24"/>
          <w:szCs w:val="24"/>
          <w:lang w:eastAsia="ru-RU"/>
        </w:rPr>
        <w:t> должен состоять выбранный им комплект. Оптимальным, на наш взгляд, является сочетание универсальной, региональной и соответствующих сфере деятельности специализированных баз, которые хорошо дополнить вспомогательными базами-справочниками.</w:t>
      </w:r>
    </w:p>
    <w:p w:rsidR="00C66847" w:rsidRPr="00C66847" w:rsidRDefault="00C66847" w:rsidP="00C66847">
      <w:pPr>
        <w:ind w:left="720"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По выбору пользователя возможны следующие варианты поставки системы ГАРАНТ:</w:t>
      </w:r>
    </w:p>
    <w:p w:rsidR="00C66847" w:rsidRPr="00C66847" w:rsidRDefault="00C66847" w:rsidP="00C66847">
      <w:pPr>
        <w:ind w:left="72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31" w:history="1">
        <w:r w:rsidRPr="00C66847">
          <w:rPr>
            <w:rFonts w:ascii="Times New Roman" w:eastAsia="Times New Roman" w:hAnsi="Times New Roman" w:cs="Times New Roman"/>
            <w:sz w:val="24"/>
            <w:szCs w:val="24"/>
            <w:u w:val="single"/>
            <w:lang w:eastAsia="ru-RU"/>
          </w:rPr>
          <w:t>Установка на жесткий диск</w:t>
        </w:r>
      </w:hyperlink>
      <w:r w:rsidRPr="00C66847">
        <w:rPr>
          <w:rFonts w:ascii="Times New Roman" w:eastAsia="Times New Roman" w:hAnsi="Times New Roman" w:cs="Times New Roman"/>
          <w:color w:val="000000"/>
          <w:sz w:val="24"/>
          <w:szCs w:val="24"/>
          <w:lang w:eastAsia="ru-RU"/>
        </w:rPr>
        <w:t>;</w:t>
      </w:r>
    </w:p>
    <w:p w:rsidR="00C66847" w:rsidRPr="00C66847" w:rsidRDefault="00C66847" w:rsidP="00C66847">
      <w:pPr>
        <w:ind w:left="72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32" w:history="1">
        <w:r w:rsidRPr="00C66847">
          <w:rPr>
            <w:rFonts w:ascii="Times New Roman" w:eastAsia="Times New Roman" w:hAnsi="Times New Roman" w:cs="Times New Roman"/>
            <w:sz w:val="24"/>
            <w:szCs w:val="24"/>
            <w:u w:val="single"/>
            <w:lang w:eastAsia="ru-RU"/>
          </w:rPr>
          <w:t>Поставка на рабочем CD</w:t>
        </w:r>
      </w:hyperlink>
      <w:r w:rsidRPr="00C66847">
        <w:rPr>
          <w:rFonts w:ascii="Times New Roman" w:eastAsia="Times New Roman" w:hAnsi="Times New Roman" w:cs="Times New Roman"/>
          <w:color w:val="000000"/>
          <w:sz w:val="24"/>
          <w:szCs w:val="24"/>
          <w:lang w:eastAsia="ru-RU"/>
        </w:rPr>
        <w:t>;</w:t>
      </w:r>
    </w:p>
    <w:p w:rsidR="00C66847" w:rsidRPr="00C66847" w:rsidRDefault="00C66847" w:rsidP="00C66847">
      <w:pPr>
        <w:ind w:left="72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33" w:history="1">
        <w:r w:rsidRPr="00C66847">
          <w:rPr>
            <w:rFonts w:ascii="Times New Roman" w:eastAsia="Times New Roman" w:hAnsi="Times New Roman" w:cs="Times New Roman"/>
            <w:sz w:val="24"/>
            <w:szCs w:val="24"/>
            <w:u w:val="single"/>
            <w:lang w:eastAsia="ru-RU"/>
          </w:rPr>
          <w:t>Интернет - версия</w:t>
        </w:r>
      </w:hyperlink>
      <w:r w:rsidRPr="00C66847">
        <w:rPr>
          <w:rFonts w:ascii="Times New Roman" w:eastAsia="Times New Roman" w:hAnsi="Times New Roman" w:cs="Times New Roman"/>
          <w:color w:val="000000"/>
          <w:sz w:val="24"/>
          <w:szCs w:val="24"/>
          <w:lang w:eastAsia="ru-RU"/>
        </w:rPr>
        <w:t>;</w:t>
      </w:r>
    </w:p>
    <w:p w:rsidR="00C66847" w:rsidRPr="00C66847" w:rsidRDefault="00C66847" w:rsidP="00C66847">
      <w:pPr>
        <w:ind w:left="72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hyperlink r:id="rId34" w:history="1">
        <w:r w:rsidRPr="00C66847">
          <w:rPr>
            <w:rFonts w:ascii="Times New Roman" w:eastAsia="Times New Roman" w:hAnsi="Times New Roman" w:cs="Times New Roman"/>
            <w:sz w:val="24"/>
            <w:szCs w:val="24"/>
            <w:u w:val="single"/>
            <w:lang w:eastAsia="ru-RU"/>
          </w:rPr>
          <w:t>Интранет - версия</w:t>
        </w:r>
      </w:hyperlink>
      <w:r w:rsidRPr="00C66847">
        <w:rPr>
          <w:rFonts w:ascii="Times New Roman" w:eastAsia="Times New Roman" w:hAnsi="Times New Roman" w:cs="Times New Roman"/>
          <w:color w:val="000000"/>
          <w:sz w:val="24"/>
          <w:szCs w:val="24"/>
          <w:lang w:eastAsia="ru-RU"/>
        </w:rPr>
        <w:t>.</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Специалисты и пользователи СПС ГАРАНТ сегодня особо отмечают следующие качества системы:</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1. При подключении в систему ГАРАНТ документы проходят многоэтапную </w:t>
      </w:r>
      <w:r w:rsidRPr="00C66847">
        <w:rPr>
          <w:rFonts w:ascii="Times New Roman" w:eastAsia="Times New Roman" w:hAnsi="Times New Roman" w:cs="Times New Roman"/>
          <w:b/>
          <w:bCs/>
          <w:sz w:val="24"/>
          <w:szCs w:val="24"/>
          <w:lang w:eastAsia="ru-RU"/>
        </w:rPr>
        <w:t>юридическую обработку</w:t>
      </w:r>
      <w:r w:rsidRPr="00C66847">
        <w:rPr>
          <w:rFonts w:ascii="Times New Roman" w:eastAsia="Times New Roman" w:hAnsi="Times New Roman" w:cs="Times New Roman"/>
          <w:sz w:val="24"/>
          <w:szCs w:val="24"/>
          <w:lang w:eastAsia="ru-RU"/>
        </w:rPr>
        <w:t>. Информация тщательно проверяется, анализируется и систематизируется. Юридическая обработка обеспечивает пользователю системы ГАРАНТ</w:t>
      </w:r>
      <w:r w:rsidRPr="00C66847">
        <w:rPr>
          <w:rFonts w:ascii="Times New Roman" w:eastAsia="Times New Roman" w:hAnsi="Times New Roman" w:cs="Times New Roman"/>
          <w:b/>
          <w:bCs/>
          <w:sz w:val="24"/>
          <w:szCs w:val="24"/>
          <w:lang w:eastAsia="ru-RU"/>
        </w:rPr>
        <w:t>актуальность и достоверность информации, быстрый и точный поиск, простоту и удобство в работе</w:t>
      </w:r>
      <w:r w:rsidRPr="00C66847">
        <w:rPr>
          <w:rFonts w:ascii="Times New Roman" w:eastAsia="Times New Roman" w:hAnsi="Times New Roman" w:cs="Times New Roman"/>
          <w:sz w:val="24"/>
          <w:szCs w:val="24"/>
          <w:lang w:eastAsia="ru-RU"/>
        </w:rPr>
        <w:t>.</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2. Реализована уникальная система поиска по ситуации. Вы формулируете запрос, используя привычные вам термины и определения, и система предоставляет вам ответ.</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3. Все блоки в системе ГАРАНТ объединены в единое информационное пространство. Таким образом, работая с системой ГАРАНТ вы можете сразу оценить как рассматриваемая проблема регулируется на федеральном и региональном уровне, ознакомиться с аналитическими материалами по интересующему вас вопросу.</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sz w:val="24"/>
          <w:szCs w:val="24"/>
          <w:lang w:eastAsia="ru-RU"/>
        </w:rPr>
        <w:t>4. Все документы в системе ГАРАНТ представлены с комментариями и разъяснениями специалистов, в том числе в системе содержатся материалы из профессиональной бухгалтерской прессы.</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Система ГАРАНТ поможет вам:</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Избежать нарушения норм, регулирующих деятельность предприятий</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Построить надежные договорные отношения с партнерами по бизнесу</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Отстоять правоту в суде</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Вовремя грамотно уплатить налоги</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Извлечь максимум информации о противоречиях в законодательных актах</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Обрести уверенность при общении с представителями органов власти и управления</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Сократить затраты на подготовку квалифицированного персонала</w:t>
      </w:r>
    </w:p>
    <w:p w:rsidR="00C66847" w:rsidRPr="00C66847" w:rsidRDefault="00C66847" w:rsidP="00C66847">
      <w:pPr>
        <w:ind w:left="360" w:firstLine="540"/>
        <w:jc w:val="both"/>
        <w:rPr>
          <w:rFonts w:ascii="Times New Roman" w:eastAsia="Times New Roman" w:hAnsi="Times New Roman" w:cs="Times New Roman"/>
          <w:color w:val="000000"/>
          <w:sz w:val="24"/>
          <w:szCs w:val="24"/>
          <w:lang w:eastAsia="ru-RU"/>
        </w:rPr>
      </w:pPr>
      <w:r w:rsidRPr="00C66847">
        <w:rPr>
          <w:rFonts w:ascii="Symbol" w:eastAsia="Times New Roman" w:hAnsi="Symbol" w:cs="Times New Roman"/>
          <w:color w:val="000000"/>
          <w:sz w:val="20"/>
          <w:szCs w:val="20"/>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4"/>
          <w:szCs w:val="24"/>
          <w:lang w:eastAsia="ru-RU"/>
        </w:rPr>
        <w:t>Сэкономить время для принятия наиболее оптимальных решений</w:t>
      </w:r>
    </w:p>
    <w:p w:rsidR="00C66847" w:rsidRPr="00C66847" w:rsidRDefault="00C66847" w:rsidP="00C66847">
      <w:pPr>
        <w:ind w:left="360"/>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32"/>
          <w:szCs w:val="32"/>
          <w:u w:val="single"/>
          <w:lang w:eastAsia="ru-RU"/>
        </w:rPr>
        <w:br w:type="page"/>
      </w:r>
      <w:r w:rsidRPr="00C66847">
        <w:rPr>
          <w:rFonts w:ascii="Times New Roman" w:eastAsia="Times New Roman" w:hAnsi="Times New Roman" w:cs="Times New Roman"/>
          <w:b/>
          <w:bCs/>
          <w:color w:val="000000"/>
          <w:sz w:val="32"/>
          <w:szCs w:val="32"/>
          <w:u w:val="single"/>
          <w:lang w:eastAsia="ru-RU"/>
        </w:rPr>
        <w:lastRenderedPageBreak/>
        <w:t>3.  Проектная часть</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3.1. Сценарий диалога «Консультант +», «Гарант»</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t>Сценарий диалога Консультант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1728" w:type="dxa"/>
        <w:tblCellMar>
          <w:left w:w="0" w:type="dxa"/>
          <w:right w:w="0" w:type="dxa"/>
        </w:tblCellMar>
        <w:tblLook w:val="04A0" w:firstRow="1" w:lastRow="0" w:firstColumn="1" w:lastColumn="0" w:noHBand="0" w:noVBand="1"/>
      </w:tblPr>
      <w:tblGrid>
        <w:gridCol w:w="828"/>
        <w:gridCol w:w="1080"/>
        <w:gridCol w:w="1080"/>
        <w:gridCol w:w="390"/>
      </w:tblGrid>
      <w:tr w:rsidR="00C66847" w:rsidRPr="00C66847" w:rsidTr="00C66847">
        <w:trPr>
          <w:trHeight w:val="266"/>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Файл</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Сервис</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Помощь</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Х</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356235"/>
            <wp:effectExtent l="0" t="0" r="0" b="5715"/>
            <wp:docPr id="34" name="Рисунок 34" descr="http://espio777.narod.ru/lab_6_0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spio777.narod.ru/lab_6_03.files/image002.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8745" cy="356235"/>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1728" w:type="dxa"/>
        <w:tblCellMar>
          <w:left w:w="0" w:type="dxa"/>
          <w:right w:w="0" w:type="dxa"/>
        </w:tblCellMar>
        <w:tblLook w:val="04A0" w:firstRow="1" w:lastRow="0" w:firstColumn="1" w:lastColumn="0" w:noHBand="0" w:noVBand="1"/>
      </w:tblPr>
      <w:tblGrid>
        <w:gridCol w:w="1728"/>
        <w:gridCol w:w="900"/>
      </w:tblGrid>
      <w:tr w:rsidR="00C66847" w:rsidRPr="00C66847" w:rsidTr="00C66847">
        <w:trPr>
          <w:trHeight w:val="270"/>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Открыть базу</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Выход</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356235"/>
            <wp:effectExtent l="0" t="0" r="0" b="5715"/>
            <wp:docPr id="33" name="Рисунок 33" descr="http://espio777.narod.ru/lab_6_0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spio777.narod.ru/lab_6_03.files/image003.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745" cy="356235"/>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1728" w:type="dxa"/>
        <w:tblCellMar>
          <w:left w:w="0" w:type="dxa"/>
          <w:right w:w="0" w:type="dxa"/>
        </w:tblCellMar>
        <w:tblLook w:val="04A0" w:firstRow="1" w:lastRow="0" w:firstColumn="1" w:lastColumn="0" w:noHBand="0" w:noVBand="1"/>
      </w:tblPr>
      <w:tblGrid>
        <w:gridCol w:w="1840"/>
        <w:gridCol w:w="1688"/>
        <w:gridCol w:w="390"/>
      </w:tblGrid>
      <w:tr w:rsidR="00C66847" w:rsidRPr="00C66847" w:rsidTr="00C66847">
        <w:trPr>
          <w:trHeight w:val="297"/>
        </w:trPr>
        <w:tc>
          <w:tcPr>
            <w:tcW w:w="1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403860"/>
                  <wp:effectExtent l="0" t="0" r="0" b="0"/>
                  <wp:docPr id="32" name="Рисунок 32" descr="http://espio777.narod.ru/lab_6_0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spio777.narod.ru/lab_6_03.files/image004.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8745" cy="40386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Установленные</w:t>
            </w:r>
          </w:p>
        </w:tc>
        <w:tc>
          <w:tcPr>
            <w:tcW w:w="1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Все системы</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Х</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7308" w:type="dxa"/>
        <w:tblInd w:w="1728" w:type="dxa"/>
        <w:tblCellMar>
          <w:left w:w="0" w:type="dxa"/>
          <w:right w:w="0" w:type="dxa"/>
        </w:tblCellMar>
        <w:tblLook w:val="04A0" w:firstRow="1" w:lastRow="0" w:firstColumn="1" w:lastColumn="0" w:noHBand="0" w:noVBand="1"/>
      </w:tblPr>
      <w:tblGrid>
        <w:gridCol w:w="1549"/>
        <w:gridCol w:w="2161"/>
        <w:gridCol w:w="3598"/>
      </w:tblGrid>
      <w:tr w:rsidR="00C66847" w:rsidRPr="00C66847" w:rsidTr="00C66847">
        <w:trPr>
          <w:trHeight w:val="227"/>
        </w:trPr>
        <w:tc>
          <w:tcPr>
            <w:tcW w:w="15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Версия проф</w:t>
            </w:r>
          </w:p>
        </w:tc>
        <w:tc>
          <w:tcPr>
            <w:tcW w:w="21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Документы СССР</w:t>
            </w:r>
          </w:p>
        </w:tc>
        <w:tc>
          <w:tcPr>
            <w:tcW w:w="3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Комментарии законодательства</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368300"/>
            <wp:effectExtent l="0" t="0" r="0" b="0"/>
            <wp:docPr id="31" name="Рисунок 31" descr="http://espio777.narod.ru/lab_6_0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spio777.narod.ru/lab_6_03.files/image00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8745" cy="368300"/>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1728" w:type="dxa"/>
        <w:tblCellMar>
          <w:left w:w="0" w:type="dxa"/>
          <w:right w:w="0" w:type="dxa"/>
        </w:tblCellMar>
        <w:tblLook w:val="04A0" w:firstRow="1" w:lastRow="0" w:firstColumn="1" w:lastColumn="0" w:noHBand="0" w:noVBand="1"/>
      </w:tblPr>
      <w:tblGrid>
        <w:gridCol w:w="861"/>
        <w:gridCol w:w="870"/>
        <w:gridCol w:w="1153"/>
        <w:gridCol w:w="1184"/>
        <w:gridCol w:w="390"/>
      </w:tblGrid>
      <w:tr w:rsidR="00C66847" w:rsidRPr="00C66847" w:rsidTr="00C66847">
        <w:trPr>
          <w:trHeight w:val="310"/>
        </w:trPr>
        <w:tc>
          <w:tcPr>
            <w:tcW w:w="8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368300"/>
                  <wp:effectExtent l="0" t="0" r="0" b="0"/>
                  <wp:docPr id="30" name="Рисунок 30" descr="http://espio777.narod.ru/lab_6_0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spio777.narod.ru/lab_6_03.files/image006.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8745" cy="36830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Поиск</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Папки</w:t>
            </w:r>
          </w:p>
        </w:tc>
        <w:tc>
          <w:tcPr>
            <w:tcW w:w="11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Закладки</w:t>
            </w:r>
          </w:p>
        </w:tc>
        <w:tc>
          <w:tcPr>
            <w:tcW w:w="11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История</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Х</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1980" w:type="dxa"/>
        <w:tblCellMar>
          <w:left w:w="0" w:type="dxa"/>
          <w:right w:w="0" w:type="dxa"/>
        </w:tblCellMar>
        <w:tblLook w:val="04A0" w:firstRow="1" w:lastRow="0" w:firstColumn="1" w:lastColumn="0" w:noHBand="0" w:noVBand="1"/>
      </w:tblPr>
      <w:tblGrid>
        <w:gridCol w:w="2826"/>
      </w:tblGrid>
      <w:tr w:rsidR="00C66847" w:rsidRPr="00C66847" w:rsidTr="00C66847">
        <w:trPr>
          <w:trHeight w:val="274"/>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lastRenderedPageBreak/>
              <w:drawing>
                <wp:inline distT="0" distB="0" distL="0" distR="0">
                  <wp:extent cx="1650365" cy="3823970"/>
                  <wp:effectExtent l="0" t="0" r="6985" b="5080"/>
                  <wp:docPr id="29" name="Рисунок 29" descr="http://espio777.narod.ru/lab_6_0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spio777.narod.ru/lab_6_03.files/image00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50365" cy="382397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Папки документов</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Тематика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Вид документа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Принявший орган</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Дата принятия</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Дата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Название документа</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962025" cy="23495"/>
                  <wp:effectExtent l="0" t="0" r="9525" b="0"/>
                  <wp:docPr id="28" name="Рисунок 28" descr="http://espio777.narod.ru/lab_6_0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spio777.narod.ru/lab_6_03.files/image008.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62025" cy="23495"/>
                          </a:xfrm>
                          <a:prstGeom prst="rect">
                            <a:avLst/>
                          </a:prstGeom>
                          <a:noFill/>
                          <a:ln>
                            <a:noFill/>
                          </a:ln>
                        </pic:spPr>
                      </pic:pic>
                    </a:graphicData>
                  </a:graphic>
                </wp:inline>
              </w:drawing>
            </w:r>
            <w:r w:rsidRPr="00C66847">
              <w:rPr>
                <w:rFonts w:ascii="Times New Roman" w:eastAsia="Times New Roman" w:hAnsi="Times New Roman" w:cs="Times New Roman"/>
                <w:noProof/>
                <w:sz w:val="24"/>
                <w:szCs w:val="24"/>
                <w:lang w:eastAsia="ru-RU"/>
              </w:rPr>
              <w:drawing>
                <wp:inline distT="0" distB="0" distL="0" distR="0">
                  <wp:extent cx="118745" cy="1424940"/>
                  <wp:effectExtent l="0" t="0" r="0" b="3810"/>
                  <wp:docPr id="27" name="Рисунок 27" descr="http://espio777.narod.ru/lab_6_0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spio777.narod.ru/lab_6_03.files/image009.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8745" cy="142494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Текст документа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Ключевые слова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Поиск по статусу</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Когда получен</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Опции поиска</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Построить список</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lastRenderedPageBreak/>
        <w:drawing>
          <wp:inline distT="0" distB="0" distL="0" distR="0">
            <wp:extent cx="118745" cy="1460500"/>
            <wp:effectExtent l="0" t="0" r="0" b="6350"/>
            <wp:docPr id="26" name="Рисунок 26" descr="http://espio777.narod.ru/lab_6_0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spio777.narod.ru/lab_6_03.files/image010.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8745" cy="1460500"/>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066"/>
        <w:gridCol w:w="1908"/>
        <w:gridCol w:w="390"/>
      </w:tblGrid>
      <w:tr w:rsidR="00C66847" w:rsidRPr="00C66847" w:rsidTr="00C66847">
        <w:trPr>
          <w:trHeight w:val="281"/>
        </w:trPr>
        <w:tc>
          <w:tcPr>
            <w:tcW w:w="1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379730"/>
                  <wp:effectExtent l="0" t="0" r="0" b="1270"/>
                  <wp:docPr id="25" name="Рисунок 25" descr="http://espio777.narod.ru/lab_6_0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spio777.narod.ru/lab_6_03.files/image011.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8745" cy="37973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Словарь</w:t>
            </w:r>
          </w:p>
        </w:tc>
        <w:tc>
          <w:tcPr>
            <w:tcW w:w="1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Сложный поиск</w:t>
            </w:r>
          </w:p>
        </w:tc>
        <w:tc>
          <w:tcPr>
            <w:tcW w:w="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Х</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118"/>
        <w:gridCol w:w="1118"/>
        <w:gridCol w:w="1118"/>
      </w:tblGrid>
      <w:tr w:rsidR="00C66847" w:rsidRPr="00C66847" w:rsidTr="00C66847">
        <w:trPr>
          <w:trHeight w:val="265"/>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Выбрать</w:t>
            </w:r>
          </w:p>
        </w:tc>
        <w:tc>
          <w:tcPr>
            <w:tcW w:w="1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Закрыть</w:t>
            </w:r>
          </w:p>
        </w:tc>
        <w:tc>
          <w:tcPr>
            <w:tcW w:w="1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Помощь</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417"/>
        <w:gridCol w:w="1417"/>
        <w:gridCol w:w="1594"/>
      </w:tblGrid>
      <w:tr w:rsidR="00C66847" w:rsidRPr="00C66847" w:rsidTr="00C66847">
        <w:trPr>
          <w:trHeight w:val="156"/>
        </w:trPr>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1</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2</w:t>
            </w:r>
          </w:p>
        </w:tc>
        <w:tc>
          <w:tcPr>
            <w:tcW w:w="15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w:t>
            </w:r>
            <w:r w:rsidRPr="00C66847">
              <w:rPr>
                <w:rFonts w:ascii="Times New Roman" w:eastAsia="Times New Roman" w:hAnsi="Times New Roman" w:cs="Times New Roman"/>
                <w:sz w:val="24"/>
                <w:szCs w:val="24"/>
                <w:lang w:val="en-US" w:eastAsia="ru-RU"/>
              </w:rPr>
              <w:t>N</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368300"/>
            <wp:effectExtent l="0" t="0" r="0" b="0"/>
            <wp:docPr id="24" name="Рисунок 24" descr="http://espio777.narod.ru/lab_6_0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spio777.narod.ru/lab_6_03.files/image012.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8745" cy="368300"/>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852"/>
        <w:gridCol w:w="1111"/>
        <w:gridCol w:w="1481"/>
        <w:gridCol w:w="2037"/>
        <w:gridCol w:w="1296"/>
      </w:tblGrid>
      <w:tr w:rsidR="00C66847" w:rsidRPr="00C66847" w:rsidTr="00C66847">
        <w:trPr>
          <w:trHeight w:val="301"/>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Текст</w:t>
            </w:r>
          </w:p>
        </w:tc>
        <w:tc>
          <w:tcPr>
            <w:tcW w:w="1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Справка</w:t>
            </w:r>
          </w:p>
        </w:tc>
        <w:tc>
          <w:tcPr>
            <w:tcW w:w="1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Оглавление</w:t>
            </w:r>
          </w:p>
        </w:tc>
        <w:tc>
          <w:tcPr>
            <w:tcW w:w="20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Корреспонденты</w:t>
            </w:r>
          </w:p>
        </w:tc>
        <w:tc>
          <w:tcPr>
            <w:tcW w:w="12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Редакции</w:t>
            </w:r>
          </w:p>
        </w:tc>
      </w:tr>
    </w:tbl>
    <w:p w:rsidR="00C66847" w:rsidRPr="00C66847" w:rsidRDefault="00C66847" w:rsidP="00C66847">
      <w:pPr>
        <w:ind w:left="4320"/>
        <w:rPr>
          <w:rFonts w:ascii="Times New Roman" w:eastAsia="Times New Roman" w:hAnsi="Times New Roman" w:cs="Times New Roman"/>
          <w:vanish/>
          <w:color w:val="000000"/>
          <w:sz w:val="24"/>
          <w:szCs w:val="24"/>
          <w:lang w:eastAsia="ru-RU"/>
        </w:rPr>
      </w:pPr>
    </w:p>
    <w:tbl>
      <w:tblPr>
        <w:tblW w:w="0" w:type="auto"/>
        <w:tblCellSpacing w:w="0" w:type="dxa"/>
        <w:tblInd w:w="4320" w:type="dxa"/>
        <w:tblCellMar>
          <w:left w:w="0" w:type="dxa"/>
          <w:right w:w="0" w:type="dxa"/>
        </w:tblCellMar>
        <w:tblLook w:val="04A0" w:firstRow="1" w:lastRow="0" w:firstColumn="1" w:lastColumn="0" w:noHBand="0" w:noVBand="1"/>
      </w:tblPr>
      <w:tblGrid>
        <w:gridCol w:w="5035"/>
      </w:tblGrid>
      <w:tr w:rsidR="00C66847" w:rsidRPr="00C66847" w:rsidTr="00C66847">
        <w:trPr>
          <w:trHeight w:val="420"/>
          <w:tblCellSpacing w:w="0" w:type="dxa"/>
        </w:trPr>
        <w:tc>
          <w:tcPr>
            <w:tcW w:w="5460" w:type="dxa"/>
            <w:hideMark/>
          </w:tcPr>
          <w:tbl>
            <w:tblPr>
              <w:tblW w:w="5000" w:type="pct"/>
              <w:tblCellSpacing w:w="0" w:type="dxa"/>
              <w:tblCellMar>
                <w:left w:w="0" w:type="dxa"/>
                <w:right w:w="0" w:type="dxa"/>
              </w:tblCellMar>
              <w:tblLook w:val="04A0" w:firstRow="1" w:lastRow="0" w:firstColumn="1" w:lastColumn="0" w:noHBand="0" w:noVBand="1"/>
            </w:tblPr>
            <w:tblGrid>
              <w:gridCol w:w="5035"/>
            </w:tblGrid>
            <w:tr w:rsidR="00C66847" w:rsidRPr="00C66847">
              <w:trPr>
                <w:tblCellSpacing w:w="0" w:type="dxa"/>
              </w:trPr>
              <w:tc>
                <w:tcPr>
                  <w:tcW w:w="0" w:type="auto"/>
                  <w:vAlign w:val="center"/>
                  <w:hideMark/>
                </w:tcPr>
                <w:p w:rsidR="00C66847" w:rsidRPr="00C66847" w:rsidRDefault="00C66847" w:rsidP="00C66847">
                  <w:pPr>
                    <w:jc w:val="center"/>
                    <w:rPr>
                      <w:rFonts w:ascii="Times New Roman" w:eastAsia="Times New Roman" w:hAnsi="Times New Roman" w:cs="Times New Roman"/>
                      <w:b/>
                      <w:bCs/>
                      <w:sz w:val="28"/>
                      <w:szCs w:val="28"/>
                      <w:lang w:eastAsia="ru-RU"/>
                    </w:rPr>
                  </w:pPr>
                  <w:r w:rsidRPr="00C66847">
                    <w:rPr>
                      <w:rFonts w:ascii="Times New Roman" w:eastAsia="Times New Roman" w:hAnsi="Times New Roman" w:cs="Times New Roman"/>
                      <w:sz w:val="20"/>
                      <w:szCs w:val="20"/>
                      <w:lang w:eastAsia="ru-RU"/>
                    </w:rPr>
                    <w:t>Рис. 2. Сценарий диалога Консультант +</w:t>
                  </w:r>
                </w:p>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0"/>
                      <w:szCs w:val="20"/>
                      <w:lang w:eastAsia="ru-RU"/>
                    </w:rPr>
                    <w:t> </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br w:type="page"/>
      </w:r>
      <w:r w:rsidRPr="00C66847">
        <w:rPr>
          <w:rFonts w:ascii="Times New Roman" w:eastAsia="Times New Roman" w:hAnsi="Times New Roman" w:cs="Times New Roman"/>
          <w:i/>
          <w:iCs/>
          <w:color w:val="000000"/>
          <w:sz w:val="28"/>
          <w:szCs w:val="28"/>
          <w:lang w:eastAsia="ru-RU"/>
        </w:rPr>
        <w:lastRenderedPageBreak/>
        <w:t>Сценарий диалога Гарант</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Ind w:w="28" w:type="dxa"/>
        <w:tblCellMar>
          <w:left w:w="0" w:type="dxa"/>
          <w:right w:w="0" w:type="dxa"/>
        </w:tblCellMar>
        <w:tblLook w:val="04A0" w:firstRow="1" w:lastRow="0" w:firstColumn="1" w:lastColumn="0" w:noHBand="0" w:noVBand="1"/>
      </w:tblPr>
      <w:tblGrid>
        <w:gridCol w:w="2600"/>
        <w:gridCol w:w="3420"/>
        <w:gridCol w:w="2340"/>
      </w:tblGrid>
      <w:tr w:rsidR="00C66847" w:rsidRPr="00C66847" w:rsidTr="00C66847">
        <w:trPr>
          <w:trHeight w:val="300"/>
        </w:trPr>
        <w:tc>
          <w:tcPr>
            <w:tcW w:w="2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605790"/>
                  <wp:effectExtent l="0" t="0" r="0" b="3810"/>
                  <wp:docPr id="23" name="Рисунок 23" descr="http://espio777.narod.ru/lab_6_0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spio777.narod.ru/lab_6_03.files/image013.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8745" cy="60579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Для юриста, эксперта</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Для руководителя, менеджера</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Для бухгалтера</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548"/>
        <w:gridCol w:w="1808"/>
        <w:gridCol w:w="892"/>
        <w:gridCol w:w="1463"/>
      </w:tblGrid>
      <w:tr w:rsidR="00C66847" w:rsidRPr="00C66847" w:rsidTr="00C66847">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Правовая информация</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Экономическая информация</w:t>
            </w:r>
          </w:p>
        </w:tc>
        <w:tc>
          <w:tcPr>
            <w:tcW w:w="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Поиск</w:t>
            </w:r>
          </w:p>
        </w:tc>
        <w:tc>
          <w:tcPr>
            <w:tcW w:w="14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Обновление</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368300"/>
            <wp:effectExtent l="0" t="0" r="0" b="0"/>
            <wp:docPr id="22" name="Рисунок 22" descr="http://espio777.narod.ru/lab_6_0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spio777.narod.ru/lab_6_03.files/image012.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8745" cy="368300"/>
                    </a:xfrm>
                    <a:prstGeom prst="rect">
                      <a:avLst/>
                    </a:prstGeom>
                    <a:noFill/>
                    <a:ln>
                      <a:noFill/>
                    </a:ln>
                  </pic:spPr>
                </pic:pic>
              </a:graphicData>
            </a:graphic>
          </wp:inline>
        </w:drawing>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908"/>
        <w:gridCol w:w="1620"/>
        <w:gridCol w:w="1800"/>
      </w:tblGrid>
      <w:tr w:rsidR="00C66847" w:rsidRPr="00C66847" w:rsidTr="00C66847">
        <w:trPr>
          <w:trHeight w:val="270"/>
        </w:trPr>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712470"/>
                  <wp:effectExtent l="0" t="0" r="0" b="0"/>
                  <wp:docPr id="21" name="Рисунок 21" descr="http://espio777.narod.ru/lab_6_0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spio777.narod.ru/lab_6_03.files/image014.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8745" cy="712470"/>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По реквизитам</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 ситуации</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 источнику опубликования</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pPr w:leftFromText="180" w:rightFromText="180" w:vertAnchor="text"/>
        <w:tblW w:w="0" w:type="auto"/>
        <w:tblCellMar>
          <w:left w:w="0" w:type="dxa"/>
          <w:right w:w="0" w:type="dxa"/>
        </w:tblCellMar>
        <w:tblLook w:val="04A0" w:firstRow="1" w:lastRow="0" w:firstColumn="1" w:lastColumn="0" w:noHBand="0" w:noVBand="1"/>
      </w:tblPr>
      <w:tblGrid>
        <w:gridCol w:w="2448"/>
      </w:tblGrid>
      <w:tr w:rsidR="00C66847" w:rsidRPr="00C66847" w:rsidTr="00C66847">
        <w:trPr>
          <w:trHeight w:val="274"/>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тип документа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Орган</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Раздел</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Дата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Дата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Контекст</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Искать контекст</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Использовать фильтр</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Поиск</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Отмена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Сохранить</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Помощь</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фильтр</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Очистить</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70"/>
        <w:gridCol w:w="450"/>
      </w:tblGrid>
      <w:tr w:rsidR="00C66847" w:rsidRPr="00C66847" w:rsidTr="00C66847">
        <w:trPr>
          <w:gridAfter w:val="1"/>
          <w:trHeight w:val="210"/>
          <w:tblCellSpacing w:w="0" w:type="dxa"/>
        </w:trPr>
        <w:tc>
          <w:tcPr>
            <w:tcW w:w="270"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r>
      <w:tr w:rsidR="00C66847" w:rsidRPr="00C66847" w:rsidTr="00C66847">
        <w:trPr>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285115" cy="1401445"/>
                  <wp:effectExtent l="0" t="0" r="635" b="8255"/>
                  <wp:docPr id="20" name="Рисунок 20" descr="http://espio777.narod.ru/lab_6_0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spio777.narod.ru/lab_6_03.files/image015.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5115" cy="1401445"/>
                          </a:xfrm>
                          <a:prstGeom prst="rect">
                            <a:avLst/>
                          </a:prstGeom>
                          <a:noFill/>
                          <a:ln>
                            <a:noFill/>
                          </a:ln>
                        </pic:spPr>
                      </pic:pic>
                    </a:graphicData>
                  </a:graphic>
                </wp:inline>
              </w:drawing>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tbl>
      <w:tblPr>
        <w:tblpPr w:leftFromText="180" w:rightFromText="180" w:vertAnchor="text"/>
        <w:tblW w:w="0" w:type="auto"/>
        <w:tblCellMar>
          <w:left w:w="0" w:type="dxa"/>
          <w:right w:w="0" w:type="dxa"/>
        </w:tblCellMar>
        <w:tblLook w:val="04A0" w:firstRow="1" w:lastRow="0" w:firstColumn="1" w:lastColumn="0" w:noHBand="0" w:noVBand="1"/>
      </w:tblPr>
      <w:tblGrid>
        <w:gridCol w:w="1417"/>
        <w:gridCol w:w="1417"/>
        <w:gridCol w:w="1594"/>
      </w:tblGrid>
      <w:tr w:rsidR="00C66847" w:rsidRPr="00C66847" w:rsidTr="00C66847">
        <w:trPr>
          <w:trHeight w:val="156"/>
        </w:trPr>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1</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2</w:t>
            </w:r>
          </w:p>
        </w:tc>
        <w:tc>
          <w:tcPr>
            <w:tcW w:w="15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 </w:t>
            </w:r>
            <w:r w:rsidRPr="00C66847">
              <w:rPr>
                <w:rFonts w:ascii="Times New Roman" w:eastAsia="Times New Roman" w:hAnsi="Times New Roman" w:cs="Times New Roman"/>
                <w:sz w:val="24"/>
                <w:szCs w:val="24"/>
                <w:lang w:val="en-US" w:eastAsia="ru-RU"/>
              </w:rPr>
              <w:t>N</w:t>
            </w:r>
          </w:p>
        </w:tc>
      </w:tr>
    </w:tbl>
    <w:p w:rsidR="00C66847" w:rsidRPr="00C66847" w:rsidRDefault="00C66847" w:rsidP="00C66847">
      <w:pPr>
        <w:rPr>
          <w:rFonts w:ascii="Times New Roman" w:eastAsia="Times New Roman" w:hAnsi="Times New Roman" w:cs="Times New Roman"/>
          <w:vanish/>
          <w:color w:val="000000"/>
          <w:sz w:val="27"/>
          <w:szCs w:val="27"/>
          <w:lang w:eastAsia="ru-RU"/>
        </w:rPr>
      </w:pPr>
    </w:p>
    <w:tbl>
      <w:tblPr>
        <w:tblpPr w:leftFromText="180" w:rightFromText="180" w:vertAnchor="text"/>
        <w:tblW w:w="0" w:type="auto"/>
        <w:tblCellMar>
          <w:left w:w="0" w:type="dxa"/>
          <w:right w:w="0" w:type="dxa"/>
        </w:tblCellMar>
        <w:tblLook w:val="04A0" w:firstRow="1" w:lastRow="0" w:firstColumn="1" w:lastColumn="0" w:noHBand="0" w:noVBand="1"/>
      </w:tblPr>
      <w:tblGrid>
        <w:gridCol w:w="828"/>
        <w:gridCol w:w="1080"/>
        <w:gridCol w:w="1620"/>
        <w:gridCol w:w="900"/>
        <w:gridCol w:w="1440"/>
        <w:gridCol w:w="1440"/>
        <w:gridCol w:w="900"/>
        <w:gridCol w:w="360"/>
      </w:tblGrid>
      <w:tr w:rsidR="00C66847" w:rsidRPr="00C66847" w:rsidTr="00C66847">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Файл</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Правка</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Информация</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Поиск</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Документы</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Установки</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Окна</w:t>
            </w: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lastRenderedPageBreak/>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605790"/>
            <wp:effectExtent l="0" t="0" r="0" b="3810"/>
            <wp:docPr id="19" name="Рисунок 19" descr="http://espio777.narod.ru/lab_6_0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spio777.narod.ru/lab_6_03.files/image016.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8745" cy="605790"/>
                    </a:xfrm>
                    <a:prstGeom prst="rect">
                      <a:avLst/>
                    </a:prstGeom>
                    <a:noFill/>
                    <a:ln>
                      <a:noFill/>
                    </a:ln>
                  </pic:spPr>
                </pic:pic>
              </a:graphicData>
            </a:graphic>
          </wp:inline>
        </w:drawing>
      </w: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5220"/>
        <w:gridCol w:w="3840"/>
      </w:tblGrid>
      <w:tr w:rsidR="00C66847" w:rsidRPr="00C66847" w:rsidTr="00C66847">
        <w:trPr>
          <w:gridAfter w:val="1"/>
          <w:wAfter w:w="3840" w:type="dxa"/>
          <w:trHeight w:val="135"/>
          <w:tblCellSpacing w:w="0" w:type="dxa"/>
        </w:trPr>
        <w:tc>
          <w:tcPr>
            <w:tcW w:w="5220"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r>
      <w:tr w:rsidR="00C66847" w:rsidRPr="00C66847" w:rsidTr="00C66847">
        <w:trPr>
          <w:trHeight w:val="42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3840" w:type="dxa"/>
            <w:hideMark/>
          </w:tcPr>
          <w:tbl>
            <w:tblPr>
              <w:tblW w:w="5000" w:type="pct"/>
              <w:tblCellSpacing w:w="0" w:type="dxa"/>
              <w:tblCellMar>
                <w:left w:w="0" w:type="dxa"/>
                <w:right w:w="0" w:type="dxa"/>
              </w:tblCellMar>
              <w:tblLook w:val="04A0" w:firstRow="1" w:lastRow="0" w:firstColumn="1" w:lastColumn="0" w:noHBand="0" w:noVBand="1"/>
            </w:tblPr>
            <w:tblGrid>
              <w:gridCol w:w="3840"/>
            </w:tblGrid>
            <w:tr w:rsidR="00C66847" w:rsidRPr="00C66847">
              <w:trPr>
                <w:tblCellSpacing w:w="0" w:type="dxa"/>
              </w:trPr>
              <w:tc>
                <w:tcPr>
                  <w:tcW w:w="0" w:type="auto"/>
                  <w:vAlign w:val="center"/>
                  <w:hideMark/>
                </w:tcPr>
                <w:p w:rsidR="00C66847" w:rsidRPr="00C66847" w:rsidRDefault="00C66847" w:rsidP="00C66847">
                  <w:pPr>
                    <w:framePr w:hSpace="45" w:wrap="around" w:vAnchor="text" w:hAnchor="text"/>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0"/>
                      <w:szCs w:val="20"/>
                      <w:lang w:eastAsia="ru-RU"/>
                    </w:rPr>
                    <w:t>Рис. 3. Сценарий диалога Гарант</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val="en-US" w:eastAsia="ru-RU"/>
        </w:rPr>
        <w:t> </w:t>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118745" cy="605790"/>
            <wp:effectExtent l="0" t="0" r="0" b="3810"/>
            <wp:docPr id="18" name="Рисунок 18" descr="http://espio777.narod.ru/lab_6_0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spio777.narod.ru/lab_6_03.files/image017.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8745" cy="605790"/>
                    </a:xfrm>
                    <a:prstGeom prst="rect">
                      <a:avLst/>
                    </a:prstGeom>
                    <a:noFill/>
                    <a:ln>
                      <a:noFill/>
                    </a:ln>
                  </pic:spPr>
                </pic:pic>
              </a:graphicData>
            </a:graphic>
          </wp:inline>
        </w:drawing>
      </w: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p w:rsidR="00C66847" w:rsidRPr="00C66847" w:rsidRDefault="00C66847" w:rsidP="00C66847">
      <w:pPr>
        <w:ind w:left="1248" w:hanging="540"/>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3.2.</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b/>
          <w:bCs/>
          <w:color w:val="000000"/>
          <w:sz w:val="28"/>
          <w:szCs w:val="28"/>
          <w:lang w:eastAsia="ru-RU"/>
        </w:rPr>
        <w:t>Дерево разговоров «Консультант +», «Гарант»</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t>Дерево разговоров Консультант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145"/>
        <w:gridCol w:w="2970"/>
      </w:tblGrid>
      <w:tr w:rsidR="00C66847" w:rsidRPr="00C66847" w:rsidTr="00C66847">
        <w:trPr>
          <w:gridAfter w:val="1"/>
          <w:wAfter w:w="2970" w:type="dxa"/>
          <w:trHeight w:val="150"/>
          <w:tblCellSpacing w:w="0" w:type="dxa"/>
        </w:trPr>
        <w:tc>
          <w:tcPr>
            <w:tcW w:w="2145"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r>
      <w:tr w:rsidR="00C66847" w:rsidRPr="00C66847" w:rsidTr="00C66847">
        <w:trPr>
          <w:trHeight w:val="45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297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940"/>
            </w:tblGrid>
            <w:tr w:rsidR="00C66847" w:rsidRPr="00C66847">
              <w:trPr>
                <w:tblCellSpacing w:w="0" w:type="dxa"/>
              </w:trPr>
              <w:tc>
                <w:tcPr>
                  <w:tcW w:w="0" w:type="auto"/>
                  <w:vAlign w:val="center"/>
                  <w:hideMark/>
                </w:tcPr>
                <w:p w:rsidR="00C66847" w:rsidRPr="00C66847" w:rsidRDefault="00C66847" w:rsidP="00C66847">
                  <w:pPr>
                    <w:framePr w:hSpace="45" w:wrap="around" w:vAnchor="text" w:hAnchor="text"/>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Система Консультант +</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23495" cy="130810"/>
            <wp:effectExtent l="0" t="0" r="0" b="2540"/>
            <wp:docPr id="17" name="Рисунок 17" descr="http://espio777.narod.ru/lab_6_0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spio777.narod.ru/lab_6_03.files/image018.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495" cy="130810"/>
                    </a:xfrm>
                    <a:prstGeom prst="rect">
                      <a:avLst/>
                    </a:prstGeom>
                    <a:noFill/>
                    <a:ln>
                      <a:noFill/>
                    </a:ln>
                  </pic:spPr>
                </pic:pic>
              </a:graphicData>
            </a:graphic>
          </wp:inline>
        </w:drawing>
      </w:r>
      <w:r w:rsidRPr="00C668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525"/>
        <w:gridCol w:w="7470"/>
      </w:tblGrid>
      <w:tr w:rsidR="00C66847" w:rsidRPr="00C66847" w:rsidTr="00C66847">
        <w:trPr>
          <w:gridAfter w:val="1"/>
          <w:trHeight w:val="135"/>
          <w:tblCellSpacing w:w="0" w:type="dxa"/>
        </w:trPr>
        <w:tc>
          <w:tcPr>
            <w:tcW w:w="525"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r>
      <w:tr w:rsidR="00C66847" w:rsidRPr="00C66847" w:rsidTr="00C66847">
        <w:trPr>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4738370" cy="1924050"/>
                  <wp:effectExtent l="0" t="0" r="5080" b="0"/>
                  <wp:docPr id="16" name="Рисунок 16" descr="http://espio777.narod.ru/lab_6_0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espio777.narod.ru/lab_6_03.files/image019.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38370" cy="1924050"/>
                          </a:xfrm>
                          <a:prstGeom prst="rect">
                            <a:avLst/>
                          </a:prstGeom>
                          <a:noFill/>
                          <a:ln>
                            <a:noFill/>
                          </a:ln>
                        </pic:spPr>
                      </pic:pic>
                    </a:graphicData>
                  </a:graphic>
                </wp:inline>
              </w:drawing>
            </w:r>
          </w:p>
        </w:tc>
      </w:tr>
    </w:tbl>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6"/>
        <w:gridCol w:w="2100"/>
        <w:gridCol w:w="1185"/>
        <w:gridCol w:w="2040"/>
      </w:tblGrid>
      <w:tr w:rsidR="00C66847" w:rsidRPr="00C66847" w:rsidTr="00C66847">
        <w:trPr>
          <w:tblCellSpacing w:w="0" w:type="dxa"/>
        </w:trPr>
        <w:tc>
          <w:tcPr>
            <w:tcW w:w="6"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c>
          <w:tcPr>
            <w:tcW w:w="210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1185"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204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645"/>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Merge w:val="restart"/>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330325" cy="1056640"/>
                  <wp:effectExtent l="0" t="0" r="3175" b="0"/>
                  <wp:docPr id="15" name="Рисунок 15" descr="http://espio777.narod.ru/lab_6_0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spio777.narod.ru/lab_6_03.files/image020.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30325" cy="1056640"/>
                          </a:xfrm>
                          <a:prstGeom prst="rect">
                            <a:avLst/>
                          </a:prstGeom>
                          <a:noFill/>
                          <a:ln>
                            <a:noFill/>
                          </a:ln>
                        </pic:spPr>
                      </pic:pic>
                    </a:graphicData>
                  </a:graphic>
                </wp:inline>
              </w:drawing>
            </w:r>
          </w:p>
        </w:tc>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294130" cy="403860"/>
                  <wp:effectExtent l="0" t="0" r="1270" b="0"/>
                  <wp:docPr id="14" name="Рисунок 14" descr="http://espio777.narod.ru/lab_6_0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espio777.narod.ru/lab_6_03.files/image021.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94130" cy="403860"/>
                          </a:xfrm>
                          <a:prstGeom prst="rect">
                            <a:avLst/>
                          </a:prstGeom>
                          <a:noFill/>
                          <a:ln>
                            <a:noFill/>
                          </a:ln>
                        </pic:spPr>
                      </pic:pic>
                    </a:graphicData>
                  </a:graphic>
                </wp:inline>
              </w:drawing>
            </w:r>
          </w:p>
        </w:tc>
      </w:tr>
      <w:tr w:rsidR="00C66847" w:rsidRPr="00C66847" w:rsidTr="00C66847">
        <w:trPr>
          <w:trHeight w:val="102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Merge/>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lastRenderedPageBreak/>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tbl>
      <w:tblPr>
        <w:tblpPr w:leftFromText="180" w:rightFromText="180" w:vertAnchor="text"/>
        <w:tblW w:w="0" w:type="auto"/>
        <w:tblCellMar>
          <w:left w:w="0" w:type="dxa"/>
          <w:right w:w="0" w:type="dxa"/>
        </w:tblCellMar>
        <w:tblLook w:val="04A0" w:firstRow="1" w:lastRow="0" w:firstColumn="1" w:lastColumn="0" w:noHBand="0" w:noVBand="1"/>
      </w:tblPr>
      <w:tblGrid>
        <w:gridCol w:w="3358"/>
      </w:tblGrid>
      <w:tr w:rsidR="00C66847" w:rsidRPr="00C66847" w:rsidTr="00C66847">
        <w:trPr>
          <w:trHeight w:val="255"/>
        </w:trPr>
        <w:tc>
          <w:tcPr>
            <w:tcW w:w="3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Региональное законодательство</w:t>
            </w:r>
          </w:p>
        </w:tc>
      </w:tr>
      <w:tr w:rsidR="00C66847" w:rsidRPr="00C66847" w:rsidTr="00C66847">
        <w:trPr>
          <w:trHeight w:val="275"/>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Федеральное законодательство</w:t>
            </w:r>
          </w:p>
        </w:tc>
      </w:tr>
      <w:tr w:rsidR="00C66847" w:rsidRPr="00C66847" w:rsidTr="00C66847">
        <w:trPr>
          <w:trHeight w:val="255"/>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Международное право</w:t>
            </w:r>
          </w:p>
        </w:tc>
      </w:tr>
      <w:tr w:rsidR="00C66847" w:rsidRPr="00C66847" w:rsidTr="00C66847">
        <w:trPr>
          <w:trHeight w:val="275"/>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Поддержка принятия решений</w:t>
            </w:r>
          </w:p>
        </w:tc>
      </w:tr>
    </w:tbl>
    <w:tbl>
      <w:tblPr>
        <w:tblW w:w="0" w:type="auto"/>
        <w:tblCellSpacing w:w="0" w:type="dxa"/>
        <w:tblCellMar>
          <w:left w:w="0" w:type="dxa"/>
          <w:right w:w="0" w:type="dxa"/>
        </w:tblCellMar>
        <w:tblLook w:val="04A0" w:firstRow="1" w:lastRow="0" w:firstColumn="1" w:lastColumn="0" w:noHBand="0" w:noVBand="1"/>
      </w:tblPr>
      <w:tblGrid>
        <w:gridCol w:w="1890"/>
      </w:tblGrid>
      <w:tr w:rsidR="00C66847" w:rsidRPr="00C66847" w:rsidTr="00C66847">
        <w:trPr>
          <w:trHeight w:val="450"/>
          <w:tblCellSpacing w:w="0" w:type="dxa"/>
        </w:trPr>
        <w:tc>
          <w:tcPr>
            <w:tcW w:w="189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60"/>
            </w:tblGrid>
            <w:tr w:rsidR="00C66847" w:rsidRPr="00C66847">
              <w:trPr>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Версия ПРОФ</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165"/>
        <w:gridCol w:w="1710"/>
        <w:gridCol w:w="2580"/>
        <w:gridCol w:w="2768"/>
      </w:tblGrid>
      <w:tr w:rsidR="00C66847" w:rsidRPr="00C66847" w:rsidTr="00C66847">
        <w:trPr>
          <w:trHeight w:val="60"/>
          <w:tblCellSpacing w:w="0" w:type="dxa"/>
        </w:trPr>
        <w:tc>
          <w:tcPr>
            <w:tcW w:w="165"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c>
          <w:tcPr>
            <w:tcW w:w="171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258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276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1635"/>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gridSpan w:val="2"/>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Merge w:val="restart"/>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757680" cy="1080770"/>
                  <wp:effectExtent l="0" t="0" r="0" b="5080"/>
                  <wp:docPr id="13" name="Рисунок 13" descr="http://espio777.narod.ru/lab_6_0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espio777.narod.ru/lab_6_03.files/image022.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57680" cy="1080770"/>
                          </a:xfrm>
                          <a:prstGeom prst="rect">
                            <a:avLst/>
                          </a:prstGeom>
                          <a:noFill/>
                          <a:ln>
                            <a:noFill/>
                          </a:ln>
                        </pic:spPr>
                      </pic:pic>
                    </a:graphicData>
                  </a:graphic>
                </wp:inline>
              </w:drawing>
            </w:r>
          </w:p>
        </w:tc>
      </w:tr>
      <w:tr w:rsidR="00C66847" w:rsidRPr="00C66847" w:rsidTr="00C66847">
        <w:trPr>
          <w:trHeight w:val="6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Merge w:val="restart"/>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080770" cy="2446020"/>
                  <wp:effectExtent l="0" t="0" r="5080" b="0"/>
                  <wp:docPr id="12" name="Рисунок 12" descr="http://espio777.narod.ru/lab_6_0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espio777.narod.ru/lab_6_03.files/image023.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80770" cy="2446020"/>
                          </a:xfrm>
                          <a:prstGeom prst="rect">
                            <a:avLst/>
                          </a:prstGeom>
                          <a:noFill/>
                          <a:ln>
                            <a:noFill/>
                          </a:ln>
                        </pic:spPr>
                      </pic:pic>
                    </a:graphicData>
                  </a:graphic>
                </wp:inline>
              </w:drawing>
            </w: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Merge/>
            <w:vAlign w:val="center"/>
            <w:hideMark/>
          </w:tcPr>
          <w:p w:rsidR="00C66847" w:rsidRPr="00C66847" w:rsidRDefault="00C66847" w:rsidP="00C66847">
            <w:pPr>
              <w:rPr>
                <w:rFonts w:ascii="Times New Roman" w:eastAsia="Times New Roman" w:hAnsi="Times New Roman" w:cs="Times New Roman"/>
                <w:sz w:val="24"/>
                <w:szCs w:val="24"/>
                <w:lang w:eastAsia="ru-RU"/>
              </w:rPr>
            </w:pPr>
          </w:p>
        </w:tc>
      </w:tr>
      <w:tr w:rsidR="00C66847" w:rsidRPr="00C66847" w:rsidTr="00C66847">
        <w:trPr>
          <w:trHeight w:val="3795"/>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Merge/>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bl>
    <w:tbl>
      <w:tblPr>
        <w:tblW w:w="0" w:type="auto"/>
        <w:tblCellSpacing w:w="0" w:type="dxa"/>
        <w:tblCellMar>
          <w:left w:w="0" w:type="dxa"/>
          <w:right w:w="0" w:type="dxa"/>
        </w:tblCellMar>
        <w:tblLook w:val="04A0" w:firstRow="1" w:lastRow="0" w:firstColumn="1" w:lastColumn="0" w:noHBand="0" w:noVBand="1"/>
      </w:tblPr>
      <w:tblGrid>
        <w:gridCol w:w="2250"/>
      </w:tblGrid>
      <w:tr w:rsidR="00C66847" w:rsidRPr="00C66847" w:rsidTr="00C66847">
        <w:trPr>
          <w:trHeight w:val="810"/>
          <w:tblCellSpacing w:w="0" w:type="dxa"/>
        </w:trPr>
        <w:tc>
          <w:tcPr>
            <w:tcW w:w="225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220"/>
            </w:tblGrid>
            <w:tr w:rsidR="00C66847" w:rsidRPr="00C66847">
              <w:trPr>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Комментарии законодательства</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ind w:firstLine="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tbl>
      <w:tblPr>
        <w:tblpPr w:leftFromText="180" w:rightFromText="180" w:vertAnchor="text"/>
        <w:tblW w:w="0" w:type="auto"/>
        <w:tblCellMar>
          <w:left w:w="0" w:type="dxa"/>
          <w:right w:w="0" w:type="dxa"/>
        </w:tblCellMar>
        <w:tblLook w:val="04A0" w:firstRow="1" w:lastRow="0" w:firstColumn="1" w:lastColumn="0" w:noHBand="0" w:noVBand="1"/>
      </w:tblPr>
      <w:tblGrid>
        <w:gridCol w:w="5415"/>
      </w:tblGrid>
      <w:tr w:rsidR="00C66847" w:rsidRPr="00C66847" w:rsidTr="00C66847">
        <w:trPr>
          <w:trHeight w:val="274"/>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Папки документов</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Тематика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Вид документа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Принявший орган</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Дата принятия</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lastRenderedPageBreak/>
              <w:t>Дата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Номер в Минюсте</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Название документа</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3301365" cy="23495"/>
                  <wp:effectExtent l="0" t="0" r="0" b="0"/>
                  <wp:docPr id="11" name="Рисунок 11" descr="http://espio777.narod.ru/lab_6_0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spio777.narod.ru/lab_6_03.files/image024.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01365" cy="23495"/>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Текст документа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Ключевые слова</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Поиск по статусу</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Когда получен</w:t>
            </w:r>
          </w:p>
        </w:tc>
      </w:tr>
      <w:tr w:rsidR="00C66847" w:rsidRPr="00C66847" w:rsidTr="00C66847">
        <w:trPr>
          <w:trHeight w:val="274"/>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Опции поиска</w:t>
            </w:r>
          </w:p>
        </w:tc>
      </w:tr>
      <w:tr w:rsidR="00C66847" w:rsidRPr="00C66847" w:rsidTr="00C66847">
        <w:trPr>
          <w:trHeight w:val="290"/>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118745" cy="653415"/>
                  <wp:effectExtent l="0" t="0" r="0" b="0"/>
                  <wp:docPr id="10" name="Рисунок 10" descr="http://espio777.narod.ru/lab_6_0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espio777.narod.ru/lab_6_03.files/image025.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8745" cy="653415"/>
                          </a:xfrm>
                          <a:prstGeom prst="rect">
                            <a:avLst/>
                          </a:prstGeom>
                          <a:noFill/>
                          <a:ln>
                            <a:noFill/>
                          </a:ln>
                        </pic:spPr>
                      </pic:pic>
                    </a:graphicData>
                  </a:graphic>
                </wp:inline>
              </w:drawing>
            </w:r>
            <w:r w:rsidRPr="00C66847">
              <w:rPr>
                <w:rFonts w:ascii="Times New Roman" w:eastAsia="Times New Roman" w:hAnsi="Times New Roman" w:cs="Times New Roman"/>
                <w:noProof/>
                <w:sz w:val="24"/>
                <w:szCs w:val="24"/>
                <w:lang w:eastAsia="ru-RU"/>
              </w:rPr>
              <w:drawing>
                <wp:inline distT="0" distB="0" distL="0" distR="0">
                  <wp:extent cx="1151890" cy="688975"/>
                  <wp:effectExtent l="0" t="0" r="0" b="0"/>
                  <wp:docPr id="9" name="Рисунок 9" descr="http://espio777.narod.ru/lab_6_0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spio777.narod.ru/lab_6_03.files/image026.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51890" cy="688975"/>
                          </a:xfrm>
                          <a:prstGeom prst="rect">
                            <a:avLst/>
                          </a:prstGeom>
                          <a:noFill/>
                          <a:ln>
                            <a:noFill/>
                          </a:ln>
                        </pic:spPr>
                      </pic:pic>
                    </a:graphicData>
                  </a:graphic>
                </wp:inline>
              </w:drawing>
            </w:r>
            <w:r w:rsidRPr="00C66847">
              <w:rPr>
                <w:rFonts w:ascii="Times New Roman" w:eastAsia="Times New Roman" w:hAnsi="Times New Roman" w:cs="Times New Roman"/>
                <w:sz w:val="24"/>
                <w:szCs w:val="24"/>
                <w:lang w:eastAsia="ru-RU"/>
              </w:rPr>
              <w:t>Построить список</w:t>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6"/>
        <w:gridCol w:w="1145"/>
        <w:gridCol w:w="999"/>
        <w:gridCol w:w="7205"/>
      </w:tblGrid>
      <w:tr w:rsidR="00C66847" w:rsidRPr="00C66847" w:rsidTr="00C66847">
        <w:trPr>
          <w:tblCellSpacing w:w="0" w:type="dxa"/>
        </w:trPr>
        <w:tc>
          <w:tcPr>
            <w:tcW w:w="6" w:type="dxa"/>
            <w:vAlign w:val="center"/>
            <w:hideMark/>
          </w:tcPr>
          <w:p w:rsidR="00C66847" w:rsidRPr="00C66847" w:rsidRDefault="00C66847" w:rsidP="00C66847">
            <w:pPr>
              <w:rPr>
                <w:rFonts w:ascii="Times New Roman" w:eastAsia="Times New Roman" w:hAnsi="Times New Roman" w:cs="Times New Roman"/>
                <w:color w:val="000000"/>
                <w:sz w:val="24"/>
                <w:szCs w:val="24"/>
                <w:lang w:eastAsia="ru-RU"/>
              </w:rPr>
            </w:pPr>
          </w:p>
        </w:tc>
        <w:tc>
          <w:tcPr>
            <w:tcW w:w="129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1125"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8115"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18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712470" cy="118745"/>
                  <wp:effectExtent l="0" t="0" r="0" b="0"/>
                  <wp:docPr id="8" name="Рисунок 8" descr="http://espio777.narod.ru/lab_6_0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espio777.narod.ru/lab_6_03.files/image027.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712470" cy="118745"/>
                          </a:xfrm>
                          <a:prstGeom prst="rect">
                            <a:avLst/>
                          </a:prstGeom>
                          <a:noFill/>
                          <a:ln>
                            <a:noFill/>
                          </a:ln>
                        </pic:spPr>
                      </pic:pic>
                    </a:graphicData>
                  </a:graphic>
                </wp:inline>
              </w:drawing>
            </w: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2295"/>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4665"/>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gridSpan w:val="3"/>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6685915" cy="2957195"/>
                  <wp:effectExtent l="0" t="0" r="635" b="0"/>
                  <wp:docPr id="7" name="Рисунок 7" descr="http://espio777.narod.ru/lab_6_0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spio777.narod.ru/lab_6_03.files/image028.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685915" cy="2957195"/>
                          </a:xfrm>
                          <a:prstGeom prst="rect">
                            <a:avLst/>
                          </a:prstGeom>
                          <a:noFill/>
                          <a:ln>
                            <a:noFill/>
                          </a:ln>
                        </pic:spPr>
                      </pic:pic>
                    </a:graphicData>
                  </a:graphic>
                </wp:inline>
              </w:drawing>
            </w:r>
          </w:p>
        </w:tc>
      </w:tr>
    </w:tbl>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b/>
          <w:bCs/>
          <w:color w:val="000000"/>
          <w:sz w:val="28"/>
          <w:szCs w:val="28"/>
          <w:lang w:eastAsia="ru-RU"/>
        </w:rPr>
        <w:br w:type="page"/>
      </w:r>
      <w:r w:rsidRPr="00C66847">
        <w:rPr>
          <w:rFonts w:ascii="Times New Roman" w:eastAsia="Times New Roman" w:hAnsi="Times New Roman" w:cs="Times New Roman"/>
          <w:color w:val="000000"/>
          <w:sz w:val="27"/>
          <w:szCs w:val="27"/>
          <w:lang w:eastAsia="ru-RU"/>
        </w:rPr>
        <w:lastRenderedPageBreak/>
        <w:br w:type="textWrapping" w:clear="all"/>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t>Дерево разговоров Гарант</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tbl>
      <w:tblPr>
        <w:tblW w:w="0" w:type="auto"/>
        <w:jc w:val="center"/>
        <w:tblCellSpacing w:w="0" w:type="dxa"/>
        <w:tblCellMar>
          <w:left w:w="0" w:type="dxa"/>
          <w:right w:w="0" w:type="dxa"/>
        </w:tblCellMar>
        <w:tblLook w:val="04A0" w:firstRow="1" w:lastRow="0" w:firstColumn="1" w:lastColumn="0" w:noHBand="0" w:noVBand="1"/>
      </w:tblPr>
      <w:tblGrid>
        <w:gridCol w:w="4380"/>
      </w:tblGrid>
      <w:tr w:rsidR="00C66847" w:rsidRPr="00C66847" w:rsidTr="00C66847">
        <w:trPr>
          <w:trHeight w:val="420"/>
          <w:tblCellSpacing w:w="0" w:type="dxa"/>
          <w:jc w:val="center"/>
        </w:trPr>
        <w:tc>
          <w:tcPr>
            <w:tcW w:w="4380" w:type="dxa"/>
            <w:hideMark/>
          </w:tcPr>
          <w:tbl>
            <w:tblPr>
              <w:tblW w:w="5000" w:type="pct"/>
              <w:tblCellSpacing w:w="0" w:type="dxa"/>
              <w:tblCellMar>
                <w:left w:w="0" w:type="dxa"/>
                <w:right w:w="0" w:type="dxa"/>
              </w:tblCellMar>
              <w:tblLook w:val="04A0" w:firstRow="1" w:lastRow="0" w:firstColumn="1" w:lastColumn="0" w:noHBand="0" w:noVBand="1"/>
            </w:tblPr>
            <w:tblGrid>
              <w:gridCol w:w="4380"/>
            </w:tblGrid>
            <w:tr w:rsidR="00C66847" w:rsidRPr="00C66847">
              <w:trPr>
                <w:tblCellSpacing w:w="0" w:type="dxa"/>
              </w:trPr>
              <w:tc>
                <w:tcPr>
                  <w:tcW w:w="0" w:type="auto"/>
                  <w:vAlign w:val="center"/>
                  <w:hideMark/>
                </w:tcPr>
                <w:p w:rsidR="00C66847" w:rsidRPr="00C66847" w:rsidRDefault="00C66847" w:rsidP="00C66847">
                  <w:pPr>
                    <w:divId w:val="2102872778"/>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0"/>
                      <w:szCs w:val="20"/>
                      <w:lang w:eastAsia="ru-RU"/>
                    </w:rPr>
                    <w:t>Рис. 5.  Дерево разговоров Гарант</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r>
    </w:tbl>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lastRenderedPageBreak/>
        <w:drawing>
          <wp:inline distT="0" distB="0" distL="0" distR="0">
            <wp:extent cx="5996940" cy="8490585"/>
            <wp:effectExtent l="0" t="0" r="3810" b="5715"/>
            <wp:docPr id="6" name="Рисунок 6" descr="http://espio777.narod.ru/lab_6_0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espio777.narod.ru/lab_6_03.files/image030.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996940" cy="8490585"/>
                    </a:xfrm>
                    <a:prstGeom prst="rect">
                      <a:avLst/>
                    </a:prstGeom>
                    <a:noFill/>
                    <a:ln>
                      <a:noFill/>
                    </a:ln>
                  </pic:spPr>
                </pic:pic>
              </a:graphicData>
            </a:graphic>
          </wp:inline>
        </w:drawing>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ind w:left="708"/>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3.3.    Схема работы «Консультант +», «Гарант»</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lastRenderedPageBreak/>
        <w:t> Схема работы Консультант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5403215" cy="7125335"/>
            <wp:effectExtent l="0" t="0" r="0" b="0"/>
            <wp:docPr id="5" name="Рисунок 5" descr="http://espio777.narod.ru/lab_6_0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spio777.narod.ru/lab_6_03.files/image032.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03215" cy="7125335"/>
                    </a:xfrm>
                    <a:prstGeom prst="rect">
                      <a:avLst/>
                    </a:prstGeom>
                    <a:noFill/>
                    <a:ln>
                      <a:noFill/>
                    </a:ln>
                  </pic:spPr>
                </pic:pic>
              </a:graphicData>
            </a:graphic>
          </wp:inline>
        </w:drawing>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Рис. 6.1.</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4"/>
          <w:szCs w:val="24"/>
          <w:lang w:eastAsia="ru-RU"/>
        </w:rPr>
        <w:br w:type="page"/>
      </w:r>
      <w:r w:rsidRPr="00C66847">
        <w:rPr>
          <w:rFonts w:ascii="Times New Roman" w:eastAsia="Times New Roman" w:hAnsi="Times New Roman" w:cs="Times New Roman"/>
          <w:b/>
          <w:bCs/>
          <w:noProof/>
          <w:color w:val="000000"/>
          <w:sz w:val="28"/>
          <w:szCs w:val="28"/>
          <w:lang w:eastAsia="ru-RU"/>
        </w:rPr>
        <w:lastRenderedPageBreak/>
        <w:drawing>
          <wp:inline distT="0" distB="0" distL="0" distR="0">
            <wp:extent cx="5937885" cy="4595495"/>
            <wp:effectExtent l="0" t="0" r="0" b="0"/>
            <wp:docPr id="4" name="Рисунок 4" descr="http://espio777.narod.ru/lab_6_0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espio777.narod.ru/lab_6_03.files/image034.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37885" cy="4595495"/>
                    </a:xfrm>
                    <a:prstGeom prst="rect">
                      <a:avLst/>
                    </a:prstGeom>
                    <a:noFill/>
                    <a:ln>
                      <a:noFill/>
                    </a:ln>
                  </pic:spPr>
                </pic:pic>
              </a:graphicData>
            </a:graphic>
          </wp:inline>
        </w:drawing>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right"/>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0"/>
          <w:szCs w:val="20"/>
          <w:lang w:eastAsia="ru-RU"/>
        </w:rPr>
        <w:t>Рис. 6.2.</w:t>
      </w:r>
    </w:p>
    <w:p w:rsidR="00C66847" w:rsidRPr="00C66847" w:rsidRDefault="00C66847" w:rsidP="00C66847">
      <w:pPr>
        <w:jc w:val="right"/>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right"/>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right"/>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right"/>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color w:val="000000"/>
          <w:sz w:val="20"/>
          <w:szCs w:val="20"/>
          <w:lang w:eastAsia="ru-RU"/>
        </w:rPr>
        <w:t>Рис. 6.1., 6.2.  </w:t>
      </w:r>
      <w:r w:rsidRPr="00C66847">
        <w:rPr>
          <w:rFonts w:ascii="Times New Roman" w:eastAsia="Times New Roman" w:hAnsi="Times New Roman" w:cs="Times New Roman"/>
          <w:i/>
          <w:iCs/>
          <w:color w:val="000000"/>
          <w:sz w:val="20"/>
          <w:szCs w:val="20"/>
          <w:lang w:eastAsia="ru-RU"/>
        </w:rPr>
        <w:t>Схема работы Консультант +</w:t>
      </w:r>
      <w:r w:rsidRPr="00C66847">
        <w:rPr>
          <w:rFonts w:ascii="Times New Roman" w:eastAsia="Times New Roman" w:hAnsi="Times New Roman" w:cs="Times New Roman"/>
          <w:color w:val="000000"/>
          <w:sz w:val="20"/>
          <w:szCs w:val="20"/>
          <w:lang w:eastAsia="ru-RU"/>
        </w:rPr>
        <w:br w:type="page"/>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lastRenderedPageBreak/>
        <w:t> </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t>Схема работы Гарант</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drawing>
          <wp:inline distT="0" distB="0" distL="0" distR="0">
            <wp:extent cx="6294120" cy="6673850"/>
            <wp:effectExtent l="0" t="0" r="0" b="0"/>
            <wp:docPr id="3" name="Рисунок 3" descr="http://espio777.narod.ru/lab_6_03.files/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espio777.narod.ru/lab_6_03.files/image036.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294120" cy="6673850"/>
                    </a:xfrm>
                    <a:prstGeom prst="rect">
                      <a:avLst/>
                    </a:prstGeom>
                    <a:noFill/>
                    <a:ln>
                      <a:noFill/>
                    </a:ln>
                  </pic:spPr>
                </pic:pic>
              </a:graphicData>
            </a:graphic>
          </wp:inline>
        </w:drawing>
      </w:r>
      <w:r w:rsidRPr="00C66847">
        <w:rPr>
          <w:rFonts w:ascii="Times New Roman" w:eastAsia="Times New Roman" w:hAnsi="Times New Roman" w:cs="Times New Roman"/>
          <w:color w:val="000000"/>
          <w:sz w:val="24"/>
          <w:szCs w:val="24"/>
          <w:lang w:eastAsia="ru-RU"/>
        </w:rPr>
        <w:t>Рис. 7.1.</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lastRenderedPageBreak/>
        <w:t> </w:t>
      </w:r>
    </w:p>
    <w:p w:rsidR="00C66847" w:rsidRPr="00C66847" w:rsidRDefault="00C66847" w:rsidP="00C66847">
      <w:pP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noProof/>
          <w:color w:val="000000"/>
          <w:sz w:val="24"/>
          <w:szCs w:val="24"/>
          <w:lang w:eastAsia="ru-RU"/>
        </w:rPr>
        <w:lastRenderedPageBreak/>
        <w:drawing>
          <wp:inline distT="0" distB="0" distL="0" distR="0">
            <wp:extent cx="6353175" cy="8479155"/>
            <wp:effectExtent l="0" t="0" r="9525" b="0"/>
            <wp:docPr id="2" name="Рисунок 2" descr="http://espio777.narod.ru/lab_6_03.file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espio777.narod.ru/lab_6_03.files/image038.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353175" cy="8479155"/>
                    </a:xfrm>
                    <a:prstGeom prst="rect">
                      <a:avLst/>
                    </a:prstGeom>
                    <a:noFill/>
                    <a:ln>
                      <a:noFill/>
                    </a:ln>
                  </pic:spPr>
                </pic:pic>
              </a:graphicData>
            </a:graphic>
          </wp:inline>
        </w:drawing>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Рис. 7.2.</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right"/>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0"/>
          <w:szCs w:val="20"/>
          <w:lang w:eastAsia="ru-RU"/>
        </w:rPr>
        <w:t>Рис. 7.1.,7.2.  Схема работы Гарант  </w:t>
      </w:r>
      <w:r w:rsidRPr="00C66847">
        <w:rPr>
          <w:rFonts w:ascii="Times New Roman" w:eastAsia="Times New Roman" w:hAnsi="Times New Roman" w:cs="Times New Roman"/>
          <w:color w:val="000000"/>
          <w:sz w:val="20"/>
          <w:szCs w:val="20"/>
          <w:lang w:eastAsia="ru-RU"/>
        </w:rPr>
        <w:br w:type="page"/>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lastRenderedPageBreak/>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3.4.  Общая схема данных ИППС</w:t>
      </w:r>
    </w:p>
    <w:p w:rsidR="00C66847" w:rsidRPr="00C66847" w:rsidRDefault="00C66847" w:rsidP="00C66847">
      <w:pPr>
        <w:ind w:left="708"/>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jc w:val="center"/>
        <w:rPr>
          <w:rFonts w:ascii="Times New Roman" w:eastAsia="Times New Roman" w:hAnsi="Times New Roman" w:cs="Times New Roman"/>
          <w:b/>
          <w:bCs/>
          <w:color w:val="000000"/>
          <w:sz w:val="28"/>
          <w:szCs w:val="28"/>
          <w:lang w:eastAsia="ru-RU"/>
        </w:rPr>
      </w:pPr>
      <w:r w:rsidRPr="00C66847">
        <w:rPr>
          <w:rFonts w:ascii="Times New Roman" w:eastAsia="Times New Roman" w:hAnsi="Times New Roman" w:cs="Times New Roman"/>
          <w:i/>
          <w:iCs/>
          <w:color w:val="000000"/>
          <w:sz w:val="28"/>
          <w:szCs w:val="28"/>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5"/>
        <w:gridCol w:w="5374"/>
        <w:gridCol w:w="3903"/>
        <w:gridCol w:w="73"/>
      </w:tblGrid>
      <w:tr w:rsidR="00C66847" w:rsidRPr="00C66847" w:rsidTr="00C66847">
        <w:trPr>
          <w:tblCellSpacing w:w="0" w:type="dxa"/>
        </w:trPr>
        <w:tc>
          <w:tcPr>
            <w:tcW w:w="6" w:type="dxa"/>
            <w:vAlign w:val="center"/>
            <w:hideMark/>
          </w:tcPr>
          <w:p w:rsidR="00C66847" w:rsidRPr="00C66847" w:rsidRDefault="00C66847" w:rsidP="00C66847">
            <w:pPr>
              <w:rPr>
                <w:rFonts w:ascii="Times New Roman" w:eastAsia="Times New Roman" w:hAnsi="Times New Roman" w:cs="Times New Roman"/>
                <w:b/>
                <w:bCs/>
                <w:color w:val="000000"/>
                <w:sz w:val="28"/>
                <w:szCs w:val="28"/>
                <w:lang w:eastAsia="ru-RU"/>
              </w:rPr>
            </w:pPr>
          </w:p>
        </w:tc>
        <w:tc>
          <w:tcPr>
            <w:tcW w:w="5535"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4020"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75" w:type="dxa"/>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927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gridSpan w:val="3"/>
            <w:hideMark/>
          </w:tcPr>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noProof/>
                <w:sz w:val="24"/>
                <w:szCs w:val="24"/>
                <w:lang w:eastAsia="ru-RU"/>
              </w:rPr>
              <w:drawing>
                <wp:inline distT="0" distB="0" distL="0" distR="0">
                  <wp:extent cx="6115685" cy="5890260"/>
                  <wp:effectExtent l="0" t="0" r="0" b="0"/>
                  <wp:docPr id="1" name="Рисунок 1" descr="http://espio777.narod.ru/lab_6_03.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spio777.narod.ru/lab_6_03.files/image039.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15685" cy="5890260"/>
                          </a:xfrm>
                          <a:prstGeom prst="rect">
                            <a:avLst/>
                          </a:prstGeom>
                          <a:noFill/>
                          <a:ln>
                            <a:noFill/>
                          </a:ln>
                        </pic:spPr>
                      </pic:pic>
                    </a:graphicData>
                  </a:graphic>
                </wp:inline>
              </w:drawing>
            </w:r>
          </w:p>
        </w:tc>
      </w:tr>
      <w:tr w:rsidR="00C66847" w:rsidRPr="00C66847" w:rsidTr="00C66847">
        <w:trPr>
          <w:trHeight w:val="51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4"/>
                <w:szCs w:val="24"/>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r w:rsidR="00C66847" w:rsidRPr="00C66847" w:rsidTr="00C66847">
        <w:trPr>
          <w:trHeight w:val="420"/>
          <w:tblCellSpacing w:w="0" w:type="dxa"/>
        </w:trPr>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c>
          <w:tcPr>
            <w:tcW w:w="4020" w:type="dxa"/>
            <w:hideMark/>
          </w:tcPr>
          <w:tbl>
            <w:tblPr>
              <w:tblW w:w="5000" w:type="pct"/>
              <w:tblCellSpacing w:w="0" w:type="dxa"/>
              <w:tblCellMar>
                <w:left w:w="0" w:type="dxa"/>
                <w:right w:w="0" w:type="dxa"/>
              </w:tblCellMar>
              <w:tblLook w:val="04A0" w:firstRow="1" w:lastRow="0" w:firstColumn="1" w:lastColumn="0" w:noHBand="0" w:noVBand="1"/>
            </w:tblPr>
            <w:tblGrid>
              <w:gridCol w:w="3903"/>
            </w:tblGrid>
            <w:tr w:rsidR="00C66847" w:rsidRPr="00C66847">
              <w:trPr>
                <w:tblCellSpacing w:w="0" w:type="dxa"/>
              </w:trPr>
              <w:tc>
                <w:tcPr>
                  <w:tcW w:w="0" w:type="auto"/>
                  <w:vAlign w:val="center"/>
                  <w:hideMark/>
                </w:tcPr>
                <w:p w:rsidR="00C66847" w:rsidRPr="00C66847" w:rsidRDefault="00C66847" w:rsidP="00C66847">
                  <w:pPr>
                    <w:framePr w:hSpace="45" w:wrap="around" w:vAnchor="text" w:hAnchor="text"/>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0"/>
                      <w:szCs w:val="20"/>
                      <w:lang w:eastAsia="ru-RU"/>
                    </w:rPr>
                    <w:t>Рис. 8.   Общая схема данных ИППС</w:t>
                  </w:r>
                </w:p>
              </w:tc>
            </w:tr>
          </w:tbl>
          <w:p w:rsidR="00C66847" w:rsidRPr="00C66847" w:rsidRDefault="00C66847" w:rsidP="00C66847">
            <w:pP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w:t>
            </w:r>
          </w:p>
        </w:tc>
        <w:tc>
          <w:tcPr>
            <w:tcW w:w="0" w:type="auto"/>
            <w:vAlign w:val="center"/>
            <w:hideMark/>
          </w:tcPr>
          <w:p w:rsidR="00C66847" w:rsidRPr="00C66847" w:rsidRDefault="00C66847" w:rsidP="00C66847">
            <w:pPr>
              <w:rPr>
                <w:rFonts w:ascii="Times New Roman" w:eastAsia="Times New Roman" w:hAnsi="Times New Roman" w:cs="Times New Roman"/>
                <w:sz w:val="20"/>
                <w:szCs w:val="20"/>
                <w:lang w:eastAsia="ru-RU"/>
              </w:rPr>
            </w:pPr>
          </w:p>
        </w:tc>
      </w:tr>
    </w:tbl>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br w:type="page"/>
      </w:r>
      <w:r w:rsidRPr="00C66847">
        <w:rPr>
          <w:rFonts w:ascii="Times New Roman" w:eastAsia="Times New Roman" w:hAnsi="Times New Roman" w:cs="Times New Roman"/>
          <w:color w:val="000000"/>
          <w:sz w:val="24"/>
          <w:szCs w:val="24"/>
          <w:lang w:eastAsia="ru-RU"/>
        </w:rPr>
        <w:lastRenderedPageBreak/>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rPr>
          <w:rFonts w:ascii="Times New Roman" w:eastAsia="Times New Roman" w:hAnsi="Times New Roman" w:cs="Times New Roman"/>
          <w:color w:val="000000"/>
          <w:sz w:val="27"/>
          <w:szCs w:val="27"/>
          <w:lang w:eastAsia="ru-RU"/>
        </w:rPr>
      </w:pPr>
      <w:r w:rsidRPr="00C66847">
        <w:rPr>
          <w:rFonts w:ascii="Times New Roman" w:eastAsia="Times New Roman" w:hAnsi="Times New Roman" w:cs="Times New Roman"/>
          <w:color w:val="000000"/>
          <w:sz w:val="27"/>
          <w:szCs w:val="27"/>
          <w:lang w:eastAsia="ru-RU"/>
        </w:rPr>
        <w:br w:type="textWrapping" w:clear="all"/>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4.</w:t>
      </w:r>
      <w:r w:rsidRPr="00C66847">
        <w:rPr>
          <w:rFonts w:ascii="Times New Roman" w:eastAsia="Times New Roman" w:hAnsi="Times New Roman" w:cs="Times New Roman"/>
          <w:color w:val="000000"/>
          <w:sz w:val="24"/>
          <w:szCs w:val="24"/>
          <w:lang w:eastAsia="ru-RU"/>
        </w:rPr>
        <w:t> </w:t>
      </w:r>
      <w:r w:rsidRPr="00C66847">
        <w:rPr>
          <w:rFonts w:ascii="Times New Roman" w:eastAsia="Times New Roman" w:hAnsi="Times New Roman" w:cs="Times New Roman"/>
          <w:b/>
          <w:bCs/>
          <w:color w:val="000000"/>
          <w:sz w:val="28"/>
          <w:szCs w:val="28"/>
          <w:lang w:eastAsia="ru-RU"/>
        </w:rPr>
        <w:t>Таблица сравнения</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188"/>
        <w:gridCol w:w="3240"/>
        <w:gridCol w:w="2393"/>
        <w:gridCol w:w="2393"/>
      </w:tblGrid>
      <w:tr w:rsidR="00C66847" w:rsidRPr="00C66847" w:rsidTr="00C66847">
        <w:tc>
          <w:tcPr>
            <w:tcW w:w="1188"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3240"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Хар-ки</w:t>
            </w:r>
          </w:p>
        </w:tc>
        <w:tc>
          <w:tcPr>
            <w:tcW w:w="2393"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К+</w:t>
            </w:r>
          </w:p>
        </w:tc>
        <w:tc>
          <w:tcPr>
            <w:tcW w:w="2393"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Г</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1</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Объем памяти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628 Мб</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681 Мб</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2</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Глубина иерархии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 уровней</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8 уровней</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3</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Время поиска</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 ед. вр.</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30 ед. вр.</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4</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Возможность архивирования</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5</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Наличие дополнительных средств</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Создание папок пользователя</w:t>
            </w:r>
          </w:p>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Индексация БД</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 Создание папок пользователя</w:t>
            </w:r>
          </w:p>
        </w:tc>
      </w:tr>
      <w:tr w:rsidR="00C66847" w:rsidRPr="00C66847" w:rsidTr="00C66847">
        <w:trPr>
          <w:cantSplit/>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w:t>
            </w:r>
          </w:p>
        </w:tc>
        <w:tc>
          <w:tcPr>
            <w:tcW w:w="8026"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Связь с внешней средой</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6.1</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Сеть</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6.2</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Флоппи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6.3</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Документ</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6.4</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Ворд</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6.5</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Интернет</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rPr>
          <w:trHeight w:val="180"/>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6.6</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Другие ИППС </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r w:rsidR="00C66847" w:rsidRPr="00C66847" w:rsidTr="00C66847">
        <w:trPr>
          <w:trHeight w:val="360"/>
        </w:trPr>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6.7</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Другие пользователи</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C66847" w:rsidRPr="00C66847" w:rsidRDefault="00C66847" w:rsidP="00C66847">
            <w:pPr>
              <w:jc w:val="center"/>
              <w:rPr>
                <w:rFonts w:ascii="Times New Roman" w:eastAsia="Times New Roman" w:hAnsi="Times New Roman" w:cs="Times New Roman"/>
                <w:sz w:val="24"/>
                <w:szCs w:val="24"/>
                <w:lang w:eastAsia="ru-RU"/>
              </w:rPr>
            </w:pPr>
            <w:r w:rsidRPr="00C66847">
              <w:rPr>
                <w:rFonts w:ascii="Times New Roman" w:eastAsia="Times New Roman" w:hAnsi="Times New Roman" w:cs="Times New Roman"/>
                <w:sz w:val="24"/>
                <w:szCs w:val="24"/>
                <w:lang w:eastAsia="ru-RU"/>
              </w:rPr>
              <w:t>+</w:t>
            </w:r>
          </w:p>
        </w:tc>
      </w:tr>
    </w:tbl>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4"/>
          <w:szCs w:val="24"/>
          <w:lang w:eastAsia="ru-RU"/>
        </w:rPr>
        <w:t> </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5. Результаты работы.</w:t>
      </w:r>
    </w:p>
    <w:p w:rsidR="00C66847" w:rsidRPr="00C66847" w:rsidRDefault="00C66847" w:rsidP="00C66847">
      <w:pPr>
        <w:jc w:val="center"/>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b/>
          <w:bCs/>
          <w:color w:val="000000"/>
          <w:sz w:val="28"/>
          <w:szCs w:val="28"/>
          <w:lang w:eastAsia="ru-RU"/>
        </w:rPr>
        <w:t> </w:t>
      </w:r>
    </w:p>
    <w:p w:rsidR="00C66847" w:rsidRPr="00C66847" w:rsidRDefault="00C66847" w:rsidP="00C66847">
      <w:pPr>
        <w:ind w:firstLine="540"/>
        <w:jc w:val="both"/>
        <w:rPr>
          <w:rFonts w:ascii="Times New Roman" w:eastAsia="Times New Roman" w:hAnsi="Times New Roman" w:cs="Times New Roman"/>
          <w:color w:val="000000"/>
          <w:sz w:val="28"/>
          <w:szCs w:val="28"/>
          <w:lang w:eastAsia="ru-RU"/>
        </w:rPr>
      </w:pPr>
      <w:r w:rsidRPr="00C66847">
        <w:rPr>
          <w:rFonts w:ascii="Times New Roman" w:eastAsia="Times New Roman" w:hAnsi="Times New Roman" w:cs="Times New Roman"/>
          <w:color w:val="000000"/>
          <w:sz w:val="28"/>
          <w:szCs w:val="28"/>
          <w:lang w:eastAsia="ru-RU"/>
        </w:rPr>
        <w:t>Согласно постановке задачи необходимо искать нормы права, связанные с лицензированием коммерческой деятельности предприятия, поэтому введём «ЛИЦЕНЗИРОВАН» и «ПРЕДПР» в полях:</w:t>
      </w:r>
    </w:p>
    <w:p w:rsidR="00C66847" w:rsidRPr="00C66847" w:rsidRDefault="00C66847" w:rsidP="00C66847">
      <w:pPr>
        <w:ind w:firstLine="54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left="435" w:hanging="36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Гарант</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Поиск в контексте -&gt; в названии</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left="435" w:hanging="360"/>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w:t>
      </w:r>
      <w:r w:rsidRPr="00C66847">
        <w:rPr>
          <w:rFonts w:ascii="Times New Roman" w:eastAsia="Times New Roman" w:hAnsi="Times New Roman" w:cs="Times New Roman"/>
          <w:color w:val="000000"/>
          <w:sz w:val="14"/>
          <w:szCs w:val="14"/>
          <w:lang w:eastAsia="ru-RU"/>
        </w:rPr>
        <w:t>         </w:t>
      </w:r>
      <w:r w:rsidRPr="00C66847">
        <w:rPr>
          <w:rFonts w:ascii="Times New Roman" w:eastAsia="Times New Roman" w:hAnsi="Times New Roman" w:cs="Times New Roman"/>
          <w:color w:val="000000"/>
          <w:sz w:val="28"/>
          <w:szCs w:val="28"/>
          <w:lang w:eastAsia="ru-RU"/>
        </w:rPr>
        <w:t>Консультант +</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Поиск в названии документа</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 </w:t>
      </w:r>
    </w:p>
    <w:p w:rsidR="00C66847" w:rsidRPr="00C66847" w:rsidRDefault="00C66847" w:rsidP="00C66847">
      <w:pPr>
        <w:ind w:left="75"/>
        <w:jc w:val="both"/>
        <w:rPr>
          <w:rFonts w:ascii="Times New Roman" w:eastAsia="Times New Roman" w:hAnsi="Times New Roman" w:cs="Times New Roman"/>
          <w:color w:val="000000"/>
          <w:sz w:val="24"/>
          <w:szCs w:val="24"/>
          <w:lang w:eastAsia="ru-RU"/>
        </w:rPr>
      </w:pPr>
      <w:r w:rsidRPr="00C66847">
        <w:rPr>
          <w:rFonts w:ascii="Times New Roman" w:eastAsia="Times New Roman" w:hAnsi="Times New Roman" w:cs="Times New Roman"/>
          <w:color w:val="000000"/>
          <w:sz w:val="28"/>
          <w:szCs w:val="28"/>
          <w:lang w:eastAsia="ru-RU"/>
        </w:rPr>
        <w:t>Далее приведены результаты поиска.</w:t>
      </w:r>
    </w:p>
    <w:p w:rsidR="00252E5F" w:rsidRDefault="00C66847">
      <w:bookmarkStart w:id="0" w:name="_GoBack"/>
      <w:bookmarkEnd w:id="0"/>
    </w:p>
    <w:sectPr w:rsidR="00252E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37A42"/>
    <w:multiLevelType w:val="multilevel"/>
    <w:tmpl w:val="36B07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D56C47"/>
    <w:multiLevelType w:val="multilevel"/>
    <w:tmpl w:val="7BE0A7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70613F"/>
    <w:multiLevelType w:val="multilevel"/>
    <w:tmpl w:val="E402BF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2F4F2B"/>
    <w:multiLevelType w:val="multilevel"/>
    <w:tmpl w:val="D64CD7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8A96568"/>
    <w:multiLevelType w:val="multilevel"/>
    <w:tmpl w:val="17DCA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2F1"/>
    <w:rsid w:val="00007CEC"/>
    <w:rsid w:val="005E12F1"/>
    <w:rsid w:val="008822EA"/>
    <w:rsid w:val="00C66847"/>
    <w:rsid w:val="00CF3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51ECAD-3BCA-4774-B95B-466543C29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66847"/>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66847"/>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66847"/>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C66847"/>
    <w:pPr>
      <w:spacing w:before="100" w:beforeAutospacing="1" w:after="100" w:afterAutospacing="1"/>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C66847"/>
    <w:pPr>
      <w:spacing w:before="100" w:beforeAutospacing="1" w:after="100" w:afterAutospacing="1"/>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684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6684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66847"/>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C6684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C66847"/>
    <w:rPr>
      <w:rFonts w:ascii="Times New Roman" w:eastAsia="Times New Roman" w:hAnsi="Times New Roman" w:cs="Times New Roman"/>
      <w:b/>
      <w:bCs/>
      <w:sz w:val="15"/>
      <w:szCs w:val="15"/>
      <w:lang w:eastAsia="ru-RU"/>
    </w:rPr>
  </w:style>
  <w:style w:type="paragraph" w:styleId="21">
    <w:name w:val="Body Text 2"/>
    <w:basedOn w:val="a"/>
    <w:link w:val="22"/>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C66847"/>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C6684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6847"/>
  </w:style>
  <w:style w:type="paragraph" w:styleId="31">
    <w:name w:val="Body Text Indent 3"/>
    <w:basedOn w:val="a"/>
    <w:link w:val="32"/>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uiPriority w:val="99"/>
    <w:semiHidden/>
    <w:rsid w:val="00C66847"/>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4">
    <w:name w:val="Основной текст 3 Знак"/>
    <w:basedOn w:val="a0"/>
    <w:link w:val="33"/>
    <w:uiPriority w:val="99"/>
    <w:semiHidden/>
    <w:rsid w:val="00C66847"/>
    <w:rPr>
      <w:rFonts w:ascii="Times New Roman" w:eastAsia="Times New Roman" w:hAnsi="Times New Roman" w:cs="Times New Roman"/>
      <w:sz w:val="24"/>
      <w:szCs w:val="24"/>
      <w:lang w:eastAsia="ru-RU"/>
    </w:rPr>
  </w:style>
  <w:style w:type="paragraph" w:styleId="a5">
    <w:name w:val="Title"/>
    <w:basedOn w:val="a"/>
    <w:link w:val="a6"/>
    <w:uiPriority w:val="10"/>
    <w:qFormat/>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6">
    <w:name w:val="Название Знак"/>
    <w:basedOn w:val="a0"/>
    <w:link w:val="a5"/>
    <w:uiPriority w:val="10"/>
    <w:rsid w:val="00C66847"/>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C66847"/>
    <w:rPr>
      <w:color w:val="0000FF"/>
      <w:u w:val="single"/>
    </w:rPr>
  </w:style>
  <w:style w:type="character" w:styleId="a9">
    <w:name w:val="FollowedHyperlink"/>
    <w:basedOn w:val="a0"/>
    <w:uiPriority w:val="99"/>
    <w:semiHidden/>
    <w:unhideWhenUsed/>
    <w:rsid w:val="00C66847"/>
    <w:rPr>
      <w:color w:val="800080"/>
      <w:u w:val="single"/>
    </w:rPr>
  </w:style>
  <w:style w:type="paragraph" w:customStyle="1" w:styleId="11">
    <w:name w:val="1"/>
    <w:basedOn w:val="a"/>
    <w:rsid w:val="00C66847"/>
    <w:pPr>
      <w:spacing w:before="100" w:beforeAutospacing="1" w:after="100" w:afterAutospacing="1"/>
    </w:pPr>
    <w:rPr>
      <w:rFonts w:ascii="Times New Roman" w:eastAsia="Times New Roman" w:hAnsi="Times New Roman" w:cs="Times New Roman"/>
      <w:sz w:val="24"/>
      <w:szCs w:val="24"/>
      <w:lang w:eastAsia="ru-RU"/>
    </w:rPr>
  </w:style>
  <w:style w:type="paragraph" w:styleId="aa">
    <w:name w:val="Body Text Indent"/>
    <w:basedOn w:val="a"/>
    <w:link w:val="ab"/>
    <w:uiPriority w:val="99"/>
    <w:semiHidden/>
    <w:unhideWhenUsed/>
    <w:rsid w:val="00C6684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C6684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815433">
      <w:bodyDiv w:val="1"/>
      <w:marLeft w:val="0"/>
      <w:marRight w:val="0"/>
      <w:marTop w:val="0"/>
      <w:marBottom w:val="0"/>
      <w:divBdr>
        <w:top w:val="none" w:sz="0" w:space="0" w:color="auto"/>
        <w:left w:val="none" w:sz="0" w:space="0" w:color="auto"/>
        <w:bottom w:val="none" w:sz="0" w:space="0" w:color="auto"/>
        <w:right w:val="none" w:sz="0" w:space="0" w:color="auto"/>
      </w:divBdr>
      <w:divsChild>
        <w:div w:id="1938126492">
          <w:marLeft w:val="0"/>
          <w:marRight w:val="0"/>
          <w:marTop w:val="0"/>
          <w:marBottom w:val="0"/>
          <w:divBdr>
            <w:top w:val="none" w:sz="0" w:space="0" w:color="auto"/>
            <w:left w:val="none" w:sz="0" w:space="0" w:color="auto"/>
            <w:bottom w:val="none" w:sz="0" w:space="0" w:color="auto"/>
            <w:right w:val="none" w:sz="0" w:space="0" w:color="auto"/>
          </w:divBdr>
        </w:div>
        <w:div w:id="1795978795">
          <w:marLeft w:val="0"/>
          <w:marRight w:val="0"/>
          <w:marTop w:val="0"/>
          <w:marBottom w:val="0"/>
          <w:divBdr>
            <w:top w:val="none" w:sz="0" w:space="0" w:color="auto"/>
            <w:left w:val="none" w:sz="0" w:space="0" w:color="auto"/>
            <w:bottom w:val="none" w:sz="0" w:space="0" w:color="auto"/>
            <w:right w:val="none" w:sz="0" w:space="0" w:color="auto"/>
          </w:divBdr>
        </w:div>
        <w:div w:id="1070805465">
          <w:marLeft w:val="0"/>
          <w:marRight w:val="0"/>
          <w:marTop w:val="0"/>
          <w:marBottom w:val="0"/>
          <w:divBdr>
            <w:top w:val="none" w:sz="0" w:space="0" w:color="auto"/>
            <w:left w:val="none" w:sz="0" w:space="0" w:color="auto"/>
            <w:bottom w:val="none" w:sz="0" w:space="0" w:color="auto"/>
            <w:right w:val="none" w:sz="0" w:space="0" w:color="auto"/>
          </w:divBdr>
        </w:div>
        <w:div w:id="45029857">
          <w:marLeft w:val="0"/>
          <w:marRight w:val="0"/>
          <w:marTop w:val="0"/>
          <w:marBottom w:val="0"/>
          <w:divBdr>
            <w:top w:val="none" w:sz="0" w:space="0" w:color="auto"/>
            <w:left w:val="none" w:sz="0" w:space="0" w:color="auto"/>
            <w:bottom w:val="none" w:sz="0" w:space="0" w:color="auto"/>
            <w:right w:val="none" w:sz="0" w:space="0" w:color="auto"/>
          </w:divBdr>
        </w:div>
        <w:div w:id="57561736">
          <w:marLeft w:val="0"/>
          <w:marRight w:val="0"/>
          <w:marTop w:val="0"/>
          <w:marBottom w:val="0"/>
          <w:divBdr>
            <w:top w:val="none" w:sz="0" w:space="0" w:color="auto"/>
            <w:left w:val="none" w:sz="0" w:space="0" w:color="auto"/>
            <w:bottom w:val="none" w:sz="0" w:space="0" w:color="auto"/>
            <w:right w:val="none" w:sz="0" w:space="0" w:color="auto"/>
          </w:divBdr>
        </w:div>
        <w:div w:id="294408554">
          <w:marLeft w:val="0"/>
          <w:marRight w:val="0"/>
          <w:marTop w:val="0"/>
          <w:marBottom w:val="0"/>
          <w:divBdr>
            <w:top w:val="none" w:sz="0" w:space="0" w:color="auto"/>
            <w:left w:val="none" w:sz="0" w:space="0" w:color="auto"/>
            <w:bottom w:val="none" w:sz="0" w:space="0" w:color="auto"/>
            <w:right w:val="none" w:sz="0" w:space="0" w:color="auto"/>
          </w:divBdr>
        </w:div>
        <w:div w:id="2102872778">
          <w:marLeft w:val="0"/>
          <w:marRight w:val="0"/>
          <w:marTop w:val="0"/>
          <w:marBottom w:val="0"/>
          <w:divBdr>
            <w:top w:val="none" w:sz="0" w:space="0" w:color="auto"/>
            <w:left w:val="none" w:sz="0" w:space="0" w:color="auto"/>
            <w:bottom w:val="none" w:sz="0" w:space="0" w:color="auto"/>
            <w:right w:val="none" w:sz="0" w:space="0" w:color="auto"/>
          </w:divBdr>
        </w:div>
        <w:div w:id="1751196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About/Speed" TargetMode="External"/><Relationship Id="rId18" Type="http://schemas.openxmlformats.org/officeDocument/2006/relationships/hyperlink" Target="http://www.consultant.ru/About/NC/Library" TargetMode="External"/><Relationship Id="rId26" Type="http://schemas.openxmlformats.org/officeDocument/2006/relationships/hyperlink" Target="http://www.consultant.ru/Software/Systems/Project" TargetMode="External"/><Relationship Id="rId39" Type="http://schemas.openxmlformats.org/officeDocument/2006/relationships/image" Target="media/image6.gif"/><Relationship Id="rId21" Type="http://schemas.openxmlformats.org/officeDocument/2006/relationships/hyperlink" Target="http://www.consultant.ru/Software/Legal" TargetMode="External"/><Relationship Id="rId34" Type="http://schemas.openxmlformats.org/officeDocument/2006/relationships/hyperlink" Target="http://garant.park.ru/static/about_intra.parkru" TargetMode="External"/><Relationship Id="rId42" Type="http://schemas.openxmlformats.org/officeDocument/2006/relationships/image" Target="media/image9.gif"/><Relationship Id="rId47" Type="http://schemas.openxmlformats.org/officeDocument/2006/relationships/image" Target="media/image14.gif"/><Relationship Id="rId50" Type="http://schemas.openxmlformats.org/officeDocument/2006/relationships/image" Target="media/image17.gif"/><Relationship Id="rId55" Type="http://schemas.openxmlformats.org/officeDocument/2006/relationships/image" Target="media/image22.gif"/><Relationship Id="rId63" Type="http://schemas.openxmlformats.org/officeDocument/2006/relationships/image" Target="media/image30.gif"/><Relationship Id="rId68" Type="http://schemas.openxmlformats.org/officeDocument/2006/relationships/fontTable" Target="fontTable.xml"/><Relationship Id="rId7" Type="http://schemas.openxmlformats.org/officeDocument/2006/relationships/hyperlink" Target="http://www.consultant.ru/About/Structure/Region" TargetMode="External"/><Relationship Id="rId2" Type="http://schemas.openxmlformats.org/officeDocument/2006/relationships/styles" Target="styles.xml"/><Relationship Id="rId16" Type="http://schemas.openxmlformats.org/officeDocument/2006/relationships/hyperlink" Target="http://www.consultant.ru/About/NC/Region" TargetMode="External"/><Relationship Id="rId29" Type="http://schemas.openxmlformats.org/officeDocument/2006/relationships/hyperlink" Target="http://law.park.ru/statistica.parkru" TargetMode="External"/><Relationship Id="rId1" Type="http://schemas.openxmlformats.org/officeDocument/2006/relationships/numbering" Target="numbering.xml"/><Relationship Id="rId6" Type="http://schemas.openxmlformats.org/officeDocument/2006/relationships/hyperlink" Target="http://www.consultant.ru/About/Structure/Center" TargetMode="External"/><Relationship Id="rId11" Type="http://schemas.openxmlformats.org/officeDocument/2006/relationships/hyperlink" Target="http://www.consultant.ru/About/Service" TargetMode="External"/><Relationship Id="rId24" Type="http://schemas.openxmlformats.org/officeDocument/2006/relationships/hyperlink" Target="http://www.consultant.ru/Software/Systems/Prof" TargetMode="External"/><Relationship Id="rId32" Type="http://schemas.openxmlformats.org/officeDocument/2006/relationships/hyperlink" Target="http://sps.park.ru/" TargetMode="External"/><Relationship Id="rId37" Type="http://schemas.openxmlformats.org/officeDocument/2006/relationships/image" Target="media/image4.gif"/><Relationship Id="rId40" Type="http://schemas.openxmlformats.org/officeDocument/2006/relationships/image" Target="media/image7.gif"/><Relationship Id="rId45" Type="http://schemas.openxmlformats.org/officeDocument/2006/relationships/image" Target="media/image12.gif"/><Relationship Id="rId53" Type="http://schemas.openxmlformats.org/officeDocument/2006/relationships/image" Target="media/image20.gif"/><Relationship Id="rId58" Type="http://schemas.openxmlformats.org/officeDocument/2006/relationships/image" Target="media/image25.gif"/><Relationship Id="rId66" Type="http://schemas.openxmlformats.org/officeDocument/2006/relationships/image" Target="media/image33.jpeg"/><Relationship Id="rId5" Type="http://schemas.openxmlformats.org/officeDocument/2006/relationships/image" Target="media/image1.gif"/><Relationship Id="rId15" Type="http://schemas.openxmlformats.org/officeDocument/2006/relationships/hyperlink" Target="http://www.consultant.ru/About/NC/Govt" TargetMode="External"/><Relationship Id="rId23" Type="http://schemas.openxmlformats.org/officeDocument/2006/relationships/hyperlink" Target="http://www.consultant.ru/Software/Systems/Expert" TargetMode="External"/><Relationship Id="rId28" Type="http://schemas.openxmlformats.org/officeDocument/2006/relationships/hyperlink" Target="http://www.consultant.ru/Software/Systems/Inter" TargetMode="External"/><Relationship Id="rId36" Type="http://schemas.openxmlformats.org/officeDocument/2006/relationships/image" Target="media/image3.gif"/><Relationship Id="rId49" Type="http://schemas.openxmlformats.org/officeDocument/2006/relationships/image" Target="media/image16.gif"/><Relationship Id="rId57" Type="http://schemas.openxmlformats.org/officeDocument/2006/relationships/image" Target="media/image24.gif"/><Relationship Id="rId61" Type="http://schemas.openxmlformats.org/officeDocument/2006/relationships/image" Target="media/image28.gif"/><Relationship Id="rId10" Type="http://schemas.openxmlformats.org/officeDocument/2006/relationships/hyperlink" Target="http://www.consultant.ru/Software/" TargetMode="External"/><Relationship Id="rId19" Type="http://schemas.openxmlformats.org/officeDocument/2006/relationships/hyperlink" Target="http://www.femida.ru/" TargetMode="External"/><Relationship Id="rId31" Type="http://schemas.openxmlformats.org/officeDocument/2006/relationships/hyperlink" Target="http://sps.park.ru/" TargetMode="External"/><Relationship Id="rId44" Type="http://schemas.openxmlformats.org/officeDocument/2006/relationships/image" Target="media/image11.gif"/><Relationship Id="rId52" Type="http://schemas.openxmlformats.org/officeDocument/2006/relationships/image" Target="media/image19.gif"/><Relationship Id="rId60" Type="http://schemas.openxmlformats.org/officeDocument/2006/relationships/image" Target="media/image27.gif"/><Relationship Id="rId65" Type="http://schemas.openxmlformats.org/officeDocument/2006/relationships/image" Target="media/image32.jpeg"/><Relationship Id="rId4" Type="http://schemas.openxmlformats.org/officeDocument/2006/relationships/webSettings" Target="webSettings.xml"/><Relationship Id="rId9" Type="http://schemas.openxmlformats.org/officeDocument/2006/relationships/hyperlink" Target="http://www.consultant.ru/Software/Systems" TargetMode="External"/><Relationship Id="rId14" Type="http://schemas.openxmlformats.org/officeDocument/2006/relationships/hyperlink" Target="http://www.consultant.ru/About/LegalProc" TargetMode="External"/><Relationship Id="rId22" Type="http://schemas.openxmlformats.org/officeDocument/2006/relationships/hyperlink" Target="http://www.consultant.ru/Software/Support" TargetMode="External"/><Relationship Id="rId27" Type="http://schemas.openxmlformats.org/officeDocument/2006/relationships/hyperlink" Target="http://www.consultant.ru/Software/Systems/RegLaw" TargetMode="External"/><Relationship Id="rId30" Type="http://schemas.openxmlformats.org/officeDocument/2006/relationships/hyperlink" Target="http://law.park.ru/bases.parkru" TargetMode="External"/><Relationship Id="rId35" Type="http://schemas.openxmlformats.org/officeDocument/2006/relationships/image" Target="media/image2.gif"/><Relationship Id="rId43" Type="http://schemas.openxmlformats.org/officeDocument/2006/relationships/image" Target="media/image10.gif"/><Relationship Id="rId48" Type="http://schemas.openxmlformats.org/officeDocument/2006/relationships/image" Target="media/image15.gif"/><Relationship Id="rId56" Type="http://schemas.openxmlformats.org/officeDocument/2006/relationships/image" Target="media/image23.gif"/><Relationship Id="rId64" Type="http://schemas.openxmlformats.org/officeDocument/2006/relationships/image" Target="media/image31.gif"/><Relationship Id="rId69" Type="http://schemas.openxmlformats.org/officeDocument/2006/relationships/theme" Target="theme/theme1.xml"/><Relationship Id="rId8" Type="http://schemas.openxmlformats.org/officeDocument/2006/relationships/hyperlink" Target="http://www.consultant.ru/About/Structure/Users" TargetMode="External"/><Relationship Id="rId51" Type="http://schemas.openxmlformats.org/officeDocument/2006/relationships/image" Target="media/image18.gif"/><Relationship Id="rId3" Type="http://schemas.openxmlformats.org/officeDocument/2006/relationships/settings" Target="settings.xml"/><Relationship Id="rId12" Type="http://schemas.openxmlformats.org/officeDocument/2006/relationships/hyperlink" Target="http://www.consultant.ru/About/Ver" TargetMode="External"/><Relationship Id="rId17" Type="http://schemas.openxmlformats.org/officeDocument/2006/relationships/hyperlink" Target="http://www.consultant.ru/About/NC/Edu" TargetMode="External"/><Relationship Id="rId25" Type="http://schemas.openxmlformats.org/officeDocument/2006/relationships/hyperlink" Target="http://www.consultant.ru/Software/Systems/RusLaw" TargetMode="External"/><Relationship Id="rId33" Type="http://schemas.openxmlformats.org/officeDocument/2006/relationships/hyperlink" Target="http://garant.park.ru/" TargetMode="External"/><Relationship Id="rId38" Type="http://schemas.openxmlformats.org/officeDocument/2006/relationships/image" Target="media/image5.gif"/><Relationship Id="rId46" Type="http://schemas.openxmlformats.org/officeDocument/2006/relationships/image" Target="media/image13.gif"/><Relationship Id="rId59" Type="http://schemas.openxmlformats.org/officeDocument/2006/relationships/image" Target="media/image26.gif"/><Relationship Id="rId67" Type="http://schemas.openxmlformats.org/officeDocument/2006/relationships/image" Target="media/image34.gif"/><Relationship Id="rId20" Type="http://schemas.openxmlformats.org/officeDocument/2006/relationships/hyperlink" Target="http://www.consultant.ru/Software/Tech" TargetMode="External"/><Relationship Id="rId41" Type="http://schemas.openxmlformats.org/officeDocument/2006/relationships/image" Target="media/image8.gif"/><Relationship Id="rId54" Type="http://schemas.openxmlformats.org/officeDocument/2006/relationships/image" Target="media/image21.gif"/><Relationship Id="rId62" Type="http://schemas.openxmlformats.org/officeDocument/2006/relationships/image" Target="media/image2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23</Pages>
  <Words>2973</Words>
  <Characters>16952</Characters>
  <Application>Microsoft Office Word</Application>
  <DocSecurity>0</DocSecurity>
  <Lines>141</Lines>
  <Paragraphs>39</Paragraphs>
  <ScaleCrop>false</ScaleCrop>
  <Company/>
  <LinksUpToDate>false</LinksUpToDate>
  <CharactersWithSpaces>19886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Test2</dc:creator>
  <cp:keywords/>
  <dc:description/>
  <cp:lastModifiedBy>Test2</cp:lastModifiedBy>
  <cp:revision>2</cp:revision>
  <dcterms:created xsi:type="dcterms:W3CDTF">2015-12-17T13:17:00Z</dcterms:created>
  <dcterms:modified xsi:type="dcterms:W3CDTF">2015-12-17T13:28:00Z</dcterms:modified>
</cp:coreProperties>
</file>